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Минздрава России от 06.05.2024 N 228н</w:t>
              <w:br/>
              <w:t xml:space="preserve">(ред. от 29.11.2024)</w:t>
              <w:br/>
              <w:t xml:space="preserve">"Об утверждении Порядка осуществления ежегодной денежной выплаты лицам, награжденным нагрудным знаком "Почетный донор России"</w:t>
              <w:br/>
              <w:t xml:space="preserve">(Зарегистрировано в Минюсте России 05.08.2024 N 79013)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5 августа 2024 г. N 79013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ЗДРАВООХРАНЕНИЯ РОССИЙСКОЙ ФЕДЕРАЦИИ</w:t>
      </w:r>
    </w:p>
    <w:p>
      <w:pPr>
        <w:pStyle w:val="2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6 мая 2024 г. N 228н</w:t>
      </w:r>
    </w:p>
    <w:p>
      <w:pPr>
        <w:pStyle w:val="2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</w:t>
      </w:r>
    </w:p>
    <w:p>
      <w:pPr>
        <w:pStyle w:val="2"/>
        <w:jc w:val="center"/>
      </w:pPr>
      <w:r>
        <w:rPr>
          <w:sz w:val="24"/>
        </w:rPr>
        <w:t xml:space="preserve">ОСУЩЕСТВЛЕНИЯ ЕЖЕГОДНОЙ ДЕНЕЖНОЙ ВЫПЛАТЫ ЛИЦАМ, НАГРАЖДЕННЫМ</w:t>
      </w:r>
    </w:p>
    <w:p>
      <w:pPr>
        <w:pStyle w:val="2"/>
        <w:jc w:val="center"/>
      </w:pPr>
      <w:r>
        <w:rPr>
          <w:sz w:val="24"/>
        </w:rPr>
        <w:t xml:space="preserve">НАГРУДНЫМ ЗНАКОМ "ПОЧЕТНЫЙ ДОНОР РОССИИ"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8" w:tooltip="Приказ Минздрава России от 29.11.2024 N 652н &quot;О внесении изменений в Порядок осуществления ежегодной денежной выплаты лицам, награжденным нагрудным знаком &quot;Почетный донор России&quot;, утвержденный приказом Министерства здравоохранения Российской Федерации от 6 мая 2024 г. N 228н&quot; (Зарегистрировано в Минюсте России 28.12.2024 N 80827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  <w:color w:val="392c69"/>
              </w:rPr>
              <w:t xml:space="preserve"> Минздрава России от 29.11.2024 N 652н)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9" w:tooltip="Федеральный закон от 20.07.2012 N 125-ФЗ (ред. от 28.12.2024) &quot;О донорстве крови и ее компонентов&quot; {КонсультантПлюс}">
        <w:r>
          <w:rPr>
            <w:sz w:val="24"/>
            <w:color w:val="0000ff"/>
          </w:rPr>
          <w:t xml:space="preserve">пунктом 4 части 2 статьи 9</w:t>
        </w:r>
      </w:hyperlink>
      <w:r>
        <w:rPr>
          <w:sz w:val="24"/>
        </w:rPr>
        <w:t xml:space="preserve"> Федерального закона от 20 июля 2012 г. N 125-ФЗ "О донорстве крови и ее компонентов", </w:t>
      </w:r>
      <w:hyperlink w:history="0" r:id="rId10" w:tooltip="Постановление Правительства РФ от 19.06.2012 N 608 (ред. от 19.02.2026) &quot;Об утверждении Положения о Министерстве здравоохранения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5.2.47 пункта 5</w:t>
        </w:r>
      </w:hyperlink>
      <w:r>
        <w:rPr>
          <w:sz w:val="24"/>
        </w:rPr>
        <w:t xml:space="preserve"> Положения о Министерстве здравоохранения Российской Федерации, утвержденного постановлением Правительства Российской Федерации от 19 июня 2012 г. N 608, приказываю: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1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осуществления ежегодной денежной выплаты лицам, награжденным нагрудным знаком "Почетный донор России".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Признать утратившим силу </w:t>
      </w:r>
      <w:hyperlink w:history="0" r:id="rId11" w:tooltip="Приказ Минздрава России от 11.07.2013 N 450н &quot;Об утверждении Порядка осуществления ежегодной денежной выплаты лицам, награжденным нагрудным знаком &quot;Почетный донор России&quot; (Зарегистрировано в Минюсте России 20.08.2013 N 29438) ------------ Утратил силу или отменен {КонсультантПлюс}">
        <w:r>
          <w:rPr>
            <w:sz w:val="24"/>
            <w:color w:val="0000ff"/>
          </w:rPr>
          <w:t xml:space="preserve">приказ</w:t>
        </w:r>
      </w:hyperlink>
      <w:r>
        <w:rPr>
          <w:sz w:val="24"/>
        </w:rPr>
        <w:t xml:space="preserve"> Министерства здравоохранения Российской Федерации от 11 июля 2013 г. N 450н "Об утверждении Порядка осуществления ежегодной денежной выплаты лицам, награжденным нагрудным знаком "Почетный донор России" (зарегистрирован Министерством юстиции Российской Федерации 20 августа 2013 г. регистрационный N 29438).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М.А.МУРАШКО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здравоохранения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6 мая 2024 г. N 228н</w:t>
      </w:r>
    </w:p>
    <w:p>
      <w:pPr>
        <w:pStyle w:val="0"/>
        <w:jc w:val="both"/>
      </w:pPr>
      <w:r>
        <w:rPr>
          <w:sz w:val="24"/>
        </w:rPr>
      </w:r>
    </w:p>
    <w:bookmarkStart w:id="31" w:name="P31"/>
    <w:bookmarkEnd w:id="31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ОСУЩЕСТВЛЕНИЯ ЕЖЕГОДНОЙ ДЕНЕЖНОЙ ВЫПЛАТЫ ЛИЦАМ, НАГРАЖДЕННЫМ</w:t>
      </w:r>
    </w:p>
    <w:p>
      <w:pPr>
        <w:pStyle w:val="2"/>
        <w:jc w:val="center"/>
      </w:pPr>
      <w:r>
        <w:rPr>
          <w:sz w:val="24"/>
        </w:rPr>
        <w:t xml:space="preserve">НАГРУДНЫМ ЗНАКОМ "ПОЧЕТНЫЙ ДОНОР РОССИИ"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12" w:tooltip="Приказ Минздрава России от 29.11.2024 N 652н &quot;О внесении изменений в Порядок осуществления ежегодной денежной выплаты лицам, награжденным нагрудным знаком &quot;Почетный донор России&quot;, утвержденный приказом Министерства здравоохранения Российской Федерации от 6 мая 2024 г. N 228н&quot; (Зарегистрировано в Минюсте России 28.12.2024 N 80827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  <w:color w:val="392c69"/>
              </w:rPr>
              <w:t xml:space="preserve"> Минздрава России от 29.11.2024 N 652н)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Ежегодная денежная выплата лицам, награжденным нагрудным </w:t>
      </w:r>
      <w:hyperlink w:history="0" r:id="rId13" w:tooltip="Постановление Правительства РФ от 14.03.2023 N 388 &quot;Об утверждении Положения о нагрудном знаке &quot;Почетный донор России&quot; и описания нагрудного знака &quot;Почетный донор России&quot; и признании утратившими силу некоторых актов Правительства Российской Федерации и отдельного положения акта Правительства Российской Федерации&quot; {КонсультантПлюс}">
        <w:r>
          <w:rPr>
            <w:sz w:val="24"/>
            <w:color w:val="0000ff"/>
          </w:rPr>
          <w:t xml:space="preserve">знаком</w:t>
        </w:r>
      </w:hyperlink>
      <w:r>
        <w:rPr>
          <w:sz w:val="24"/>
        </w:rPr>
        <w:t xml:space="preserve"> "Почетный донор России" (далее - ежегодная выплата), осуществляется лицам, награжденным нагрудным знаком "Почетный донор России" &lt;1&gt;, "Почетный донор СССР" &lt;2&gt;, имеющим статус Почетный донор Украины &lt;3&gt;, Почетный донор Донецкой Народной Республики &lt;4&gt;, Почетный донор Луганской Народной Республики &lt;4&gt; (далее - лица, имеющие право на ежегодную выплату).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&lt;1&gt; </w:t>
      </w:r>
      <w:hyperlink w:history="0" r:id="rId14" w:tooltip="Федеральный закон от 20.07.2012 N 125-ФЗ (ред. от 28.12.2024) &quot;О донорстве крови и ее компонентов&quot; {КонсультантПлюс}">
        <w:r>
          <w:rPr>
            <w:sz w:val="24"/>
            <w:color w:val="0000ff"/>
          </w:rPr>
          <w:t xml:space="preserve">Часть 1 статьи 23</w:t>
        </w:r>
      </w:hyperlink>
      <w:r>
        <w:rPr>
          <w:sz w:val="24"/>
        </w:rPr>
        <w:t xml:space="preserve"> Федерального закона от 20 июля 2012 г. N 125-ФЗ "О донорстве крови и ее компонентов" (далее - Федеральный закон N 125-ФЗ).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&lt;2&gt; </w:t>
      </w:r>
      <w:hyperlink w:history="0" r:id="rId15" w:tooltip="Федеральный закон от 20.07.2012 N 125-ФЗ (ред. от 28.12.2024) &quot;О донорстве крови и ее компонентов&quot; {КонсультантПлюс}">
        <w:r>
          <w:rPr>
            <w:sz w:val="24"/>
            <w:color w:val="0000ff"/>
          </w:rPr>
          <w:t xml:space="preserve">Часть 2 статьи 23</w:t>
        </w:r>
      </w:hyperlink>
      <w:r>
        <w:rPr>
          <w:sz w:val="24"/>
        </w:rPr>
        <w:t xml:space="preserve"> Федерального закона N 125-ФЗ; </w:t>
      </w:r>
      <w:hyperlink w:history="0" r:id="rId16" w:tooltip="Федеральный закон от 17.02.2023 N 18-ФЗ (ред. от 29.12.2025) &quot;Об особенностях правового регулирования отношений в сфере социальной защиты и социального обслуживания граждан, проживающих на территориях Донецкой Народной Республики, Луганской Народной Республики, Запорожской области и Херсонской области&quot; {КонсультантПлюс}">
        <w:r>
          <w:rPr>
            <w:sz w:val="24"/>
            <w:color w:val="0000ff"/>
          </w:rPr>
          <w:t xml:space="preserve">часть 1 статьи 9</w:t>
        </w:r>
      </w:hyperlink>
      <w:r>
        <w:rPr>
          <w:sz w:val="24"/>
        </w:rPr>
        <w:t xml:space="preserve"> Федерального закона от 17 февраля 2023 г. N 18-ФЗ "Об особенностях правового регулирования отношений в сфере социальной защиты и социального обслуживания граждан, проживающих на территориях Донецкой Народной Республики, Луганской Народной Республики, Запорожской области и Херсонской области" (далее - Федеральный закон N 18-ФЗ).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&lt;3&gt; </w:t>
      </w:r>
      <w:hyperlink w:history="0" r:id="rId17" w:tooltip="Федеральный закон от 22.12.2014 N 421-ФЗ (ред. от 28.12.2022) &quot;Об особенностях правового регулирования отношений, связанных с предоставлением мер социальной защиты (поддержки), а также выплат по обязательному социальному страхованию отдельным категориям граждан, проживающих на территориях Республики Крым и города федерального значения Севастополя&quot; {КонсультантПлюс}">
        <w:r>
          <w:rPr>
            <w:sz w:val="24"/>
            <w:color w:val="0000ff"/>
          </w:rPr>
          <w:t xml:space="preserve">Часть 1 статьи 9</w:t>
        </w:r>
      </w:hyperlink>
      <w:r>
        <w:rPr>
          <w:sz w:val="24"/>
        </w:rPr>
        <w:t xml:space="preserve"> Федерального закона от 22 декабря 2014 г. N 421-ФЗ "Об особенностях правового регулирования отношений, связанных с предоставлением мер социальной защиты (поддержки), а также выплат по обязательному социальному страхованию отдельным категориям граждан, проживающих на территориях Республики Крым и города федерального значения Севастополя"; </w:t>
      </w:r>
      <w:hyperlink w:history="0" r:id="rId18" w:tooltip="Федеральный закон от 17.02.2023 N 18-ФЗ (ред. от 29.12.2025) &quot;Об особенностях правового регулирования отношений в сфере социальной защиты и социального обслуживания граждан, проживающих на территориях Донецкой Народной Республики, Луганской Народной Республики, Запорожской области и Херсонской области&quot; {КонсультантПлюс}">
        <w:r>
          <w:rPr>
            <w:sz w:val="24"/>
            <w:color w:val="0000ff"/>
          </w:rPr>
          <w:t xml:space="preserve">часть 1 статьи 9</w:t>
        </w:r>
      </w:hyperlink>
      <w:r>
        <w:rPr>
          <w:sz w:val="24"/>
        </w:rPr>
        <w:t xml:space="preserve"> Федерального закона N 18-ФЗ.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&lt;4&gt; </w:t>
      </w:r>
      <w:hyperlink w:history="0" r:id="rId19" w:tooltip="Федеральный закон от 17.02.2023 N 18-ФЗ (ред. от 29.12.2025) &quot;Об особенностях правового регулирования отношений в сфере социальной защиты и социального обслуживания граждан, проживающих на территориях Донецкой Народной Республики, Луганской Народной Республики, Запорожской области и Херсонской области&quot; {КонсультантПлюс}">
        <w:r>
          <w:rPr>
            <w:sz w:val="24"/>
            <w:color w:val="0000ff"/>
          </w:rPr>
          <w:t xml:space="preserve">Часть 1 статьи 9</w:t>
        </w:r>
      </w:hyperlink>
      <w:r>
        <w:rPr>
          <w:sz w:val="24"/>
        </w:rPr>
        <w:t xml:space="preserve"> Федерального закона N 18-ФЗ.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 Ежегодная выплата осуществляется один раз в год, не позднее 1 апреля текущего года, при получении ежегодной выплаты впервые - в иные сроки, предусмотренные </w:t>
      </w:r>
      <w:hyperlink w:history="0" w:anchor="P89" w:tooltip="11. Ежегодная выплата в упреждающем (проактивном) режиме устанавливается уполномоченным лицом в течение 1 рабочего дня со дня поступления сведений, предусмотренных приложением N 1 к настоящему Порядку.">
        <w:r>
          <w:rPr>
            <w:sz w:val="24"/>
            <w:color w:val="0000ff"/>
          </w:rPr>
          <w:t xml:space="preserve">пунктом 11</w:t>
        </w:r>
      </w:hyperlink>
      <w:r>
        <w:rPr>
          <w:sz w:val="24"/>
        </w:rPr>
        <w:t xml:space="preserve"> настоящего Порядка, в установленном размере &lt;5&gt;, на основании решения об установлении ежегодной выплаты, принятого уполномоченным органом государственной власти субъекта Российской Федерации на осуществление ежегодной выплаты (далее соответственно - уполномоченный орган, решение).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&lt;5&gt; </w:t>
      </w:r>
      <w:hyperlink w:history="0" r:id="rId20" w:tooltip="Федеральный закон от 20.07.2012 N 125-ФЗ (ред. от 28.12.2024) &quot;О донорстве крови и ее компонентов&quot; {КонсультантПлюс}">
        <w:r>
          <w:rPr>
            <w:sz w:val="24"/>
            <w:color w:val="0000ff"/>
          </w:rPr>
          <w:t xml:space="preserve">Статья 24</w:t>
        </w:r>
      </w:hyperlink>
      <w:r>
        <w:rPr>
          <w:sz w:val="24"/>
        </w:rPr>
        <w:t xml:space="preserve"> Федерального закона N 125-ФЗ.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 С 30 ноября 2024 года при наличии технической возможности ежегодная выплата устанавливается лицу, имеющему право на ежегодную выплату, в упреждающем (проактивном) режиме при наличии его согласия в Единой системе идентификации и аутентификации посредством Единого портала государственных и муниципальных услуг (функций) (далее - ЕПГУ) на использование указанных гражданами реквизитов банковских счетов в целях получения мер социальной защиты.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21" w:tooltip="Приказ Минздрава России от 29.11.2024 N 652н &quot;О внесении изменений в Порядок осуществления ежегодной денежной выплаты лицам, награжденным нагрудным знаком &quot;Почетный донор России&quot;, утвержденный приказом Министерства здравоохранения Российской Федерации от 6 мая 2024 г. N 228н&quot; (Зарегистрировано в Минюсте России 28.12.2024 N 80827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Минздрава России от 29.11.2024 N 652н)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отсутствия технической возможности заявитель подает заявление об установлении ежегодной выплаты (далее - заявление) в соответствии с </w:t>
      </w:r>
      <w:hyperlink w:history="0" w:anchor="P61" w:tooltip="6(1). Лица, имеющие право на ежегодную денежную выплату, вправе подать заявление в уполномоченный орган, по своему месту жительства или месту пребывания.">
        <w:r>
          <w:rPr>
            <w:sz w:val="24"/>
            <w:color w:val="0000ff"/>
          </w:rPr>
          <w:t xml:space="preserve">пунктами 6(1)</w:t>
        </w:r>
      </w:hyperlink>
      <w:r>
        <w:rPr>
          <w:sz w:val="24"/>
        </w:rPr>
        <w:t xml:space="preserve"> и </w:t>
      </w:r>
      <w:hyperlink w:history="0" w:anchor="P66" w:tooltip="7. Лица, имеющие право на ежегодную выплату, либо их законные представители или представители по доверенности (далее соответственно - заявитель, доверенное лицо), подают заявление (рекомендуемый образец приведен в приложении N 2 к настоящему Порядку) и представляют документы (копии документов):">
        <w:r>
          <w:rPr>
            <w:sz w:val="24"/>
            <w:color w:val="0000ff"/>
          </w:rPr>
          <w:t xml:space="preserve">7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22" w:tooltip="Приказ Минздрава России от 29.11.2024 N 652н &quot;О внесении изменений в Порядок осуществления ежегодной денежной выплаты лицам, награжденным нагрудным знаком &quot;Почетный донор России&quot;, утвержденный приказом Министерства здравоохранения Российской Федерации от 6 мая 2024 г. N 228н&quot; (Зарегистрировано в Минюсте России 28.12.2024 N 80827) {КонсультантПлюс}">
        <w:r>
          <w:rPr>
            <w:sz w:val="24"/>
            <w:color w:val="0000ff"/>
          </w:rPr>
          <w:t xml:space="preserve">Приказом</w:t>
        </w:r>
      </w:hyperlink>
      <w:r>
        <w:rPr>
          <w:sz w:val="24"/>
        </w:rPr>
        <w:t xml:space="preserve"> Минздрава России от 29.11.2024 N 652н)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Сведения федерального регистра доноров единой базы данных по осуществлению мероприятий, связанных с обеспечением безопасности донорской крови и ее компонентов, развитием, организацией и пропагандой донорства крови и ее компонентов &lt;6&gt; (далее соответственно - регистр доноров, единая база донорства), размещаются Федеральным медико-биологическим агентством на витрине данных единой базы донорства в течение 5 рабочих дней со дня их внесения в регистр доноров.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&lt;6&gt; </w:t>
      </w:r>
      <w:hyperlink w:history="0" r:id="rId23" w:tooltip="Постановление Правительства РФ от 31.05.2023 N 901 (ред. от 22.04.2024) &quot;Об утверждении Правил ведения единой базы данных по осуществлению мероприятий, связанных с обеспечением безопасности донорской крови и ее компонентов, развитием, организацией и пропагандой донорства крови и ее компонентов, признании утратившим силу постановления Правительства Российской Федерации от 5 августа 2013 г. N 667 и исключении пункта 84 из перечня нормативных правовых актов и групп нормативных правовых актов Правительства Росс {КонсультантПлюс}">
        <w:r>
          <w:rPr>
            <w:sz w:val="24"/>
            <w:color w:val="0000ff"/>
          </w:rPr>
          <w:t xml:space="preserve">Правила</w:t>
        </w:r>
      </w:hyperlink>
      <w:r>
        <w:rPr>
          <w:sz w:val="24"/>
        </w:rPr>
        <w:t xml:space="preserve"> ведения единой базы данных по осуществлению мероприятий, связанных с обеспечением безопасности донорской крови и ее компонентов, развитием, организацией и пропагандой донорства крови и ее компонентов, утвержденные постановлением Правительства Российской Федерации от 31 мая 2023 г. N 901, срок действия документа ограничен до 1 сентября 2029 г.</w:t>
      </w:r>
    </w:p>
    <w:p>
      <w:pPr>
        <w:pStyle w:val="0"/>
        <w:jc w:val="both"/>
      </w:pPr>
      <w:r>
        <w:rPr>
          <w:sz w:val="24"/>
        </w:rPr>
      </w:r>
    </w:p>
    <w:bookmarkStart w:id="56" w:name="P56"/>
    <w:bookmarkEnd w:id="56"/>
    <w:p>
      <w:pPr>
        <w:pStyle w:val="0"/>
        <w:ind w:firstLine="540"/>
        <w:jc w:val="both"/>
      </w:pPr>
      <w:r>
        <w:rPr>
          <w:sz w:val="24"/>
        </w:rPr>
        <w:t xml:space="preserve">5. Уполномоченный орган в целях осуществления ежегодной выплаты в упреждающем (проактивном) режиме:</w:t>
      </w:r>
    </w:p>
    <w:bookmarkStart w:id="57" w:name="P57"/>
    <w:bookmarkEnd w:id="5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не реже 1 раза в 5 рабочих дней проверяет наличие сведений о лицах, имеющих право на ежегодную выплату, проживающих на территории соответствующего субъекта Российской Федерации на витрине данных единой базы донорства;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при наличии сведений, указанных в </w:t>
      </w:r>
      <w:hyperlink w:history="0" w:anchor="P57" w:tooltip="а) не реже 1 раза в 5 рабочих дней проверяет наличие сведений о лицах, имеющих право на ежегодную выплату, проживающих на территории соответствующего субъекта Российской Федерации на витрине данных единой базы донорства;">
        <w:r>
          <w:rPr>
            <w:sz w:val="24"/>
            <w:color w:val="0000ff"/>
          </w:rPr>
          <w:t xml:space="preserve">подпункте "а"</w:t>
        </w:r>
      </w:hyperlink>
      <w:r>
        <w:rPr>
          <w:sz w:val="24"/>
        </w:rPr>
        <w:t xml:space="preserve"> настоящего пункта, посредством единой системы межведомственного электронного взаимодействия (далее - СМЭВ) не позднее 2 рабочих дней со дня установления указанных сведений запрашивает, сведения предусмотренные </w:t>
      </w:r>
      <w:hyperlink w:history="0" w:anchor="P118" w:tooltip="СВЕДЕНИЯ,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настоящему Порядку;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получает на Единой централизованной цифровой платформе в социальной сфере (далее - ЕЦП) сведения о реквизитах банковского счета.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Утратил силу. - </w:t>
      </w:r>
      <w:hyperlink w:history="0" r:id="rId24" w:tooltip="Приказ Минздрава России от 29.11.2024 N 652н &quot;О внесении изменений в Порядок осуществления ежегодной денежной выплаты лицам, награжденным нагрудным знаком &quot;Почетный донор России&quot;, утвержденный приказом Министерства здравоохранения Российской Федерации от 6 мая 2024 г. N 228н&quot; (Зарегистрировано в Минюсте России 28.12.2024 N 80827) {КонсультантПлюс}">
        <w:r>
          <w:rPr>
            <w:sz w:val="24"/>
            <w:color w:val="0000ff"/>
          </w:rPr>
          <w:t xml:space="preserve">Приказ</w:t>
        </w:r>
      </w:hyperlink>
      <w:r>
        <w:rPr>
          <w:sz w:val="24"/>
        </w:rPr>
        <w:t xml:space="preserve"> Минздрава России от 29.11.2024 N 652н.</w:t>
      </w:r>
    </w:p>
    <w:bookmarkStart w:id="61" w:name="P61"/>
    <w:bookmarkEnd w:id="6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6(1). Лица, имеющие право на ежегодную денежную выплату, вправе подать заявление в уполномоченный орган, по своему месту жительства или месту пребывания.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Лица, имеющие право на ежегодную выплату, не имеющие подтвержденного регистрацией места жительства и места пребывания, подают заявление в уполномоченный орган по месту своего фактического проживания на территории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Лица, имеющие право на ежегодную выплату, осужденные к лишению свободы, подают заявление в уполномоченный орган по месту нахождения исправительного учреждения, в котором они отбывают наказание.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Лица, имеющие право на ежегодную выплату, проживающие в стационарных организациях социального обслуживания, подают заявление в уполномоченный орган по месту нахождения таких организаций.</w:t>
      </w:r>
    </w:p>
    <w:p>
      <w:pPr>
        <w:pStyle w:val="0"/>
        <w:jc w:val="both"/>
      </w:pPr>
      <w:r>
        <w:rPr>
          <w:sz w:val="24"/>
        </w:rPr>
        <w:t xml:space="preserve">(п. 6(1) введен </w:t>
      </w:r>
      <w:hyperlink w:history="0" r:id="rId25" w:tooltip="Приказ Минздрава России от 29.11.2024 N 652н &quot;О внесении изменений в Порядок осуществления ежегодной денежной выплаты лицам, награжденным нагрудным знаком &quot;Почетный донор России&quot;, утвержденный приказом Министерства здравоохранения Российской Федерации от 6 мая 2024 г. N 228н&quot; (Зарегистрировано в Минюсте России 28.12.2024 N 80827) {КонсультантПлюс}">
        <w:r>
          <w:rPr>
            <w:sz w:val="24"/>
            <w:color w:val="0000ff"/>
          </w:rPr>
          <w:t xml:space="preserve">Приказом</w:t>
        </w:r>
      </w:hyperlink>
      <w:r>
        <w:rPr>
          <w:sz w:val="24"/>
        </w:rPr>
        <w:t xml:space="preserve"> Минздрава России от 29.11.2024 N 652н)</w:t>
      </w:r>
    </w:p>
    <w:bookmarkStart w:id="66" w:name="P66"/>
    <w:bookmarkEnd w:id="6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Лица, имеющие право на ежегодную выплату, либо их законные представители или представители по доверенности (далее соответственно - заявитель, доверенное лицо), подают заявление (рекомендуемый образец приведен в </w:t>
      </w:r>
      <w:hyperlink w:history="0" w:anchor="P165" w:tooltip="                                 Заявление">
        <w:r>
          <w:rPr>
            <w:sz w:val="24"/>
            <w:color w:val="0000ff"/>
          </w:rPr>
          <w:t xml:space="preserve">приложении N 2</w:t>
        </w:r>
      </w:hyperlink>
      <w:r>
        <w:rPr>
          <w:sz w:val="24"/>
        </w:rPr>
        <w:t xml:space="preserve"> к настоящему Порядку) и представляют документы (копии документов):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26" w:tooltip="Приказ Минздрава России от 29.11.2024 N 652н &quot;О внесении изменений в Порядок осуществления ежегодной денежной выплаты лицам, награжденным нагрудным знаком &quot;Почетный донор России&quot;, утвержденный приказом Министерства здравоохранения Российской Федерации от 6 мая 2024 г. N 228н&quot; (Зарегистрировано в Минюсте России 28.12.2024 N 80827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Минздрава России от 29.11.2024 N 652н)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лично при обращении в уполномоченный орган или в многофункциональный центр предоставления государственных и муниципальных услуг (далее - МФЦ) при наличии заключенного соглашения о взаимодействии МФЦ с уполномоченным органом, с представлением следующих документов: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документа, удостоверяющего личность;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документа, подтверждающего награждение (удостоверения о награждении нагрудным знаком "Почетный донор России", "Почетный донор СССР") или наличие статуса (удостоверения "Почетный донор Донецкой Народной Республики", "Почетный донор Луганской Народной Республики", "Почетный донор Украины"), или архивной справки о награждении нагрудным знаком "Почетный донор СССР", о подтверждении статуса Почетный донор Донецкой Народной Республики, Почетный донор Луганской Народной Республики, Почетный донор Украины);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документа, подтверждающего полномочия доверенного лица, в случае подачи заявления и представления документов доверенными лицами.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подачи заявления доверенным лицом в заявлении дополнительно указываются его фамилия, имя, отчество (при наличии), СНИЛС, контактный номер телефона, сведения о документе, удостоверяющем личность (вид документа, удостоверяющего личность, его серия и номер, кем выдан и дата его выдачи, код подразделения).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почтовым отправлением в уполномоченный орган с подтверждением факта и даты отправления (в случае направления почтовым отправлением прилагаются нотариально заверенные копии документов, оригиналы документов не направляются);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в форме электронного документа на ЕПГУ (без применения упреждающего (проактивного) режима), посредством заполнения интерактивной формы. Заявление подписывается простой электронной подписью, ключ которой получен физическим лицом в соответствии с правилами использования простой электронной подписи при оказании государственных и муниципальных услуг &lt;7&gt;. При направлении заявления в личном кабинете на ЕПГУ представление документов не требуется.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27" w:tooltip="Приказ Минздрава России от 29.11.2024 N 652н &quot;О внесении изменений в Порядок осуществления ежегодной денежной выплаты лицам, награжденным нагрудным знаком &quot;Почетный донор России&quot;, утвержденный приказом Министерства здравоохранения Российской Федерации от 6 мая 2024 г. N 228н&quot; (Зарегистрировано в Минюсте России 28.12.2024 N 80827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Минздрава России от 29.11.2024 N 652н)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&lt;7&gt; </w:t>
      </w:r>
      <w:hyperlink w:history="0" r:id="rId28" w:tooltip="Постановление Правительства РФ от 25.01.2013 N 33 (ред. от 23.03.2024) &quot;Об использовании простой электронной подписи при оказании государственных и муниципальных услуг&quot; (вместе с &quot;Правилами использования простой электронной подписи при оказании государственных и муниципальных услуг&quot;) {КонсультантПлюс}">
        <w:r>
          <w:rPr>
            <w:sz w:val="24"/>
            <w:color w:val="0000ff"/>
          </w:rPr>
          <w:t xml:space="preserve">Постановление</w:t>
        </w:r>
      </w:hyperlink>
      <w:r>
        <w:rPr>
          <w:sz w:val="24"/>
        </w:rPr>
        <w:t xml:space="preserve"> Правительства Российской Федерации от 25 января 2013 г. N 33 "Об использовании простой электронной подписи при оказании государственных и муниципальных услуг".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8. Уполномоченным органом в личный кабинет заявителя на ЕПГУ направляется уведомление о дате получения и регистрационном номере заявления, а также о статусе рассмотрения заявления &lt;8&gt;.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&lt;8&gt; </w:t>
      </w:r>
      <w:hyperlink w:history="0" r:id="rId29" w:tooltip="Постановление Правительства РФ от 01.03.2022 N 277 (ред. от 14.10.2024) &quot;О направлении в личный кабинет заявителя в федеральной государственной информационной системе &quot;Единый портал государственных и муниципальных услуг (функций)&quot; сведений о ходе выполнения запроса о предоставлении государственной или муниципальной услуги, заявления о предоставлении услуги, указанной в части 3 статьи 1 Федерального закона &quot;Об организации предоставления государственных и муниципальных услуг&quot;, а также результатов предоставлен {КонсультантПлюс}">
        <w:r>
          <w:rPr>
            <w:sz w:val="24"/>
            <w:color w:val="0000ff"/>
          </w:rPr>
          <w:t xml:space="preserve">Пункты 2</w:t>
        </w:r>
      </w:hyperlink>
      <w:r>
        <w:rPr>
          <w:sz w:val="24"/>
        </w:rPr>
        <w:t xml:space="preserve"> и </w:t>
      </w:r>
      <w:hyperlink w:history="0" r:id="rId30" w:tooltip="Постановление Правительства РФ от 01.03.2022 N 277 (ред. от 14.10.2024) &quot;О направлении в личный кабинет заявителя в федеральной государственной информационной системе &quot;Единый портал государственных и муниципальных услуг (функций)&quot; сведений о ходе выполнения запроса о предоставлении государственной или муниципальной услуги, заявления о предоставлении услуги, указанной в части 3 статьи 1 Федерального закона &quot;Об организации предоставления государственных и муниципальных услуг&quot;, а также результатов предоставлен {КонсультантПлюс}">
        <w:r>
          <w:rPr>
            <w:sz w:val="24"/>
            <w:color w:val="0000ff"/>
          </w:rPr>
          <w:t xml:space="preserve">5</w:t>
        </w:r>
      </w:hyperlink>
      <w:r>
        <w:rPr>
          <w:sz w:val="24"/>
        </w:rPr>
        <w:t xml:space="preserve"> Правил направления в личный кабинет заявителя в федеральной государственной информационной системе "Единый портал государственных и муниципальных услуг (функций)" сведений о ходе выполнения запроса о предоставлении государственной или муниципальной услуги, заявления о предоставлении услуги, указанной в части 3 статьи 1 Федерального закона "Об организации предоставления государственных и муниципальных услуг", а также результатов предоставления государственной или муниципальной услуги, результатов предоставления услуги, указанной в части 3 статьи 1 Федерального закона "Об организации предоставления государственных и муниципальных услуг", утвержденных постановлением Правительства Российской Федерации от 1 марта 2022 г. N 277.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9. При получении заявления и документов должностное лицо МФЦ изготавливает копии представленных документов и выдает заявителю расписку о приеме заявления с указанием даты и номера его регистрации и приложенных к нему документов.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После регистрации заявления и документов в соответствии со сроком, установленным соглашением о взаимодействии МФЦ с уполномоченным органом &lt;9&gt;, заявление и копии документов передаются в уполномоченный орган.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&lt;9&gt; </w:t>
      </w:r>
      <w:hyperlink w:history="0" r:id="rId31" w:tooltip="Федеральный закон от 27.07.2010 N 210-ФЗ (ред. от 29.12.2025) &quot;Об организации предоставления государственных и муниципальных услуг&quot; {КонсультантПлюс}">
        <w:r>
          <w:rPr>
            <w:sz w:val="24"/>
            <w:color w:val="0000ff"/>
          </w:rPr>
          <w:t xml:space="preserve">Пункт 5 статьи 5</w:t>
        </w:r>
      </w:hyperlink>
      <w:r>
        <w:rPr>
          <w:sz w:val="24"/>
        </w:rPr>
        <w:t xml:space="preserve"> Федерального закона от 27 июля 2010 г. N 210-ФЗ "Об организации предоставления государственных и муниципальных услуг".</w:t>
      </w:r>
    </w:p>
    <w:p>
      <w:pPr>
        <w:pStyle w:val="0"/>
        <w:jc w:val="both"/>
      </w:pPr>
      <w:r>
        <w:rPr>
          <w:sz w:val="24"/>
        </w:rPr>
      </w:r>
    </w:p>
    <w:bookmarkStart w:id="88" w:name="P88"/>
    <w:bookmarkEnd w:id="88"/>
    <w:p>
      <w:pPr>
        <w:pStyle w:val="0"/>
        <w:ind w:firstLine="540"/>
        <w:jc w:val="both"/>
      </w:pPr>
      <w:r>
        <w:rPr>
          <w:sz w:val="24"/>
        </w:rPr>
        <w:t xml:space="preserve">10. При получении заявления либо заявления и документов уполномоченный орган не позднее 1 дня со дня регистрации заявления запрашивает сведения о награждении лица, имеющего право на ежегодную выплату, из единой базы донорства (в случае направления заявления посредством ЕПГУ), а также посредством СМЭВ сведения, предусмотренные </w:t>
      </w:r>
      <w:hyperlink w:history="0" w:anchor="P118" w:tooltip="СВЕДЕНИЯ,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настоящему Порядку.</w:t>
      </w:r>
    </w:p>
    <w:bookmarkStart w:id="89" w:name="P89"/>
    <w:bookmarkEnd w:id="8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Ежегодная выплата в упреждающем (проактивном) режиме устанавливается уполномоченным лицом в течение 1 рабочего дня со дня поступления сведений, предусмотренных </w:t>
      </w:r>
      <w:hyperlink w:history="0" w:anchor="P118" w:tooltip="СВЕДЕНИЯ,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Срок принятия решения при подаче заявления либо заявления и документов составляет 1 рабочий день со дня получения уполномоченным органом сведений, предусмотренным </w:t>
      </w:r>
      <w:hyperlink w:history="0" w:anchor="P88" w:tooltip="10. При получении заявления либо заявления и документов уполномоченный орган не позднее 1 дня со дня регистрации заявления запрашивает сведения о награждении лица, имеющего право на ежегодную выплату, из единой базы донорства (в случае направления заявления посредством ЕПГУ), а также посредством СМЭВ сведения, предусмотренные приложением N 1 к настоящему Порядку.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об установлении ежегодной выплаты принимается один раз.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установления ежегодной выплаты на основании заявления и предусмотренных </w:t>
      </w:r>
      <w:hyperlink w:history="0" w:anchor="P66" w:tooltip="7. Лица, имеющие право на ежегодную выплату, либо их законные представители или представители по доверенности (далее соответственно - заявитель, доверенное лицо), подают заявление (рекомендуемый образец приведен в приложении N 2 к настоящему Порядку) и представляют документы (копии документов)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 документов, днем обращения за установлением ежегодной выплаты считается дата подачи (направления) заявления и документов в уполномоченный орган любым, предусмотренным </w:t>
      </w:r>
      <w:hyperlink w:history="0" w:anchor="P66" w:tooltip="7. Лица, имеющие право на ежегодную выплату, либо их законные представители или представители по доверенности (далее соответственно - заявитель, доверенное лицо), подают заявление (рекомендуемый образец приведен в приложении N 2 к настоящему Порядку) и представляют документы (копии документов)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Порядка, способом.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Установление ежегодной выплаты осуществляется со дня обращения за ней либо со дня размещения сведений на витрине данных единой базы донорства в соответствии с </w:t>
      </w:r>
      <w:hyperlink w:history="0" w:anchor="P56" w:tooltip="5. Уполномоченный орган в целях осуществления ежегодной выплаты в упреждающем (проактивном) режиме:">
        <w:r>
          <w:rPr>
            <w:sz w:val="24"/>
            <w:color w:val="0000ff"/>
          </w:rPr>
          <w:t xml:space="preserve">пунктом 5</w:t>
        </w:r>
      </w:hyperlink>
      <w:r>
        <w:rPr>
          <w:sz w:val="24"/>
        </w:rPr>
        <w:t xml:space="preserve"> настоящего Порядка, но не ранее возникновения права на ежегодную выплату.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Уполномоченный орган в течение 1 рабочего дня после установления ежегодной выплаты вносит сведения о принятом решении в ЕЦП &lt;10&gt; и направляет лицам, имеющим право на ежегодную выплату (заявителю), в личный кабинет на ЕПГУ решение, подписанное усиленной квалифицированной электронной подписью лица, уполномоченного на принятие решения, а также иным способом, выбранным заявителем.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&lt;10&gt; </w:t>
      </w:r>
      <w:hyperlink w:history="0" r:id="rId32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Пункт 94</w:t>
        </w:r>
      </w:hyperlink>
      <w:r>
        <w:rPr>
          <w:sz w:val="24"/>
        </w:rPr>
        <w:t xml:space="preserve"> Положения о государственной информационной системе "Единая централизованная цифровая платформа в социальной сфере", утвержденного постановлением Правительства Российской Федерации от 29 декабря 2023 г. N 2386.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13. При поступлении сведений об изменении места жительства (места пребывания) лиц, которым установлена ежегодная выплата (в случае, если такая информация подтверждена посредством направления запроса сведений, предусмотренных </w:t>
      </w:r>
      <w:hyperlink w:history="0" w:anchor="P118" w:tooltip="СВЕДЕНИЯ,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настоящему Порядку), либо по запросу уполномоченного органа по новому месту жительства (месту пребывания), уполномоченный орган по прежнему месту жительства (месту пребывания) направляет в уполномоченный орган по новому месту жительства (месту пребывания) документы, содержащие сведения о размерах установленных ежегодных выплат, с указанием произведенных выплат, подписанные руководителем уполномоченного органа и заверенные печатью (при наличии). Информация о произведенных выплатах хранится в уполномоченном органе по прежнему месту жительства (месту пребывания) лиц, имеющих право на ежегодную выплату.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При поступлении информации о смене фамилии (имени, отчества (при наличии) лица, имеющего право на ежегодную выплату, либо изменении его места жительства (места пребывания) (в случае, если такая информация подтверждена посредством направления запроса сведений, предусмотренных </w:t>
      </w:r>
      <w:hyperlink w:history="0" w:anchor="P118" w:tooltip="СВЕДЕНИЯ,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настоящему Порядку, уполномоченный орган в течение 1 рабочего дня после поступления указанных сведений вносит соответствующие изменения в решение.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Осуществление ежегодной выплаты прекращается в случае смерти лица, имеющего право на ежегодную выплату. Получение сведений о смерти лица, имеющего право на ежегодную выплату, осуществляется в том числе на основании запроса сведений, предусмотренных </w:t>
      </w:r>
      <w:hyperlink w:history="0" w:anchor="P118" w:tooltip="СВЕДЕНИЯ,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Суммы ежегодной выплаты, излишне выплаченные лицам, имеющим право на ежегодную выплату, вследствие представления ими документов с заведомо неверными сведениями, сокрытия данных, влияющих на право получения ежегодной выплаты, возмещаются этими лицами, а в случае спора - взыскиваются в судебном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Ежегодная выплата осуществляется независимо от получения лицами, имеющими право на ежегодную выплату, мер социальной защиты (поддержки), в том числе в денежной форме, по другим основаниям, установленным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Сведения, содержащиеся в едином федеральном информационном регистре, содержащем сведения о населении Российской Федерации, представляются уполномоченному органу в порядке, установленном </w:t>
      </w:r>
      <w:hyperlink w:history="0" r:id="rId33" w:tooltip="Постановление Правительства РФ от 09.10.2021 N 1723 (ред. от 17.06.2025) &quot;Об утверждении Правил предоставления сведений, содержащихся в едином федеральном информационном регистре, содержащем сведения о населении Российской Федерации, в том числе перечня указанных сведений и сроков их предоставления, и перечня обезличенных персональных данных, содержащихся в едином федеральном информационном регистре, содержащем сведения о населении Российской Федерации&quot; (с изм. и доп., вступ. в силу с 01.07.2025) {КонсультантПлюс}">
        <w:r>
          <w:rPr>
            <w:sz w:val="24"/>
            <w:color w:val="0000ff"/>
          </w:rPr>
          <w:t xml:space="preserve">Правилами</w:t>
        </w:r>
      </w:hyperlink>
      <w:r>
        <w:rPr>
          <w:sz w:val="24"/>
        </w:rPr>
        <w:t xml:space="preserve"> предоставления сведений из федерального регистра сведений о населении, утвержденными постановлением Правительства Российской Федерации от 9 октября 2021 г. N 1723.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Сведения, содержащиеся в Едином государственном реестре записей актов гражданского состояния, представляются уполномоченному органу в соответствии с </w:t>
      </w:r>
      <w:hyperlink w:history="0" r:id="rId34" w:tooltip="Федеральный закон от 15.11.1997 N 143-ФЗ (ред. от 11.02.2026) &quot;Об актах гражданского состояния&quot; {КонсультантПлюс}">
        <w:r>
          <w:rPr>
            <w:sz w:val="24"/>
            <w:color w:val="0000ff"/>
          </w:rPr>
          <w:t xml:space="preserve">пунктом 2 статьи 13.2</w:t>
        </w:r>
      </w:hyperlink>
      <w:r>
        <w:rPr>
          <w:sz w:val="24"/>
        </w:rPr>
        <w:t xml:space="preserve"> Федерального закона от 15 ноября 1997 г. N 143-ФЗ "Об актах гражданского состояния".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 осуществления ежегодной</w:t>
      </w:r>
    </w:p>
    <w:p>
      <w:pPr>
        <w:pStyle w:val="0"/>
        <w:jc w:val="right"/>
      </w:pPr>
      <w:r>
        <w:rPr>
          <w:sz w:val="24"/>
        </w:rPr>
        <w:t xml:space="preserve">денежной выплаты лицам, награжденным</w:t>
      </w:r>
    </w:p>
    <w:p>
      <w:pPr>
        <w:pStyle w:val="0"/>
        <w:jc w:val="right"/>
      </w:pPr>
      <w:r>
        <w:rPr>
          <w:sz w:val="24"/>
        </w:rPr>
        <w:t xml:space="preserve">нагрудным знаком "Почетный донор России",</w:t>
      </w:r>
    </w:p>
    <w:p>
      <w:pPr>
        <w:pStyle w:val="0"/>
        <w:jc w:val="right"/>
      </w:pPr>
      <w:r>
        <w:rPr>
          <w:sz w:val="24"/>
        </w:rPr>
        <w:t xml:space="preserve">утвержденному приказом Министерства</w:t>
      </w:r>
    </w:p>
    <w:p>
      <w:pPr>
        <w:pStyle w:val="0"/>
        <w:jc w:val="right"/>
      </w:pPr>
      <w:r>
        <w:rPr>
          <w:sz w:val="24"/>
        </w:rPr>
        <w:t xml:space="preserve">здравоохранения 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6 мая 2024 г. N 228н</w:t>
      </w:r>
    </w:p>
    <w:p>
      <w:pPr>
        <w:pStyle w:val="0"/>
        <w:jc w:val="both"/>
      </w:pPr>
      <w:r>
        <w:rPr>
          <w:sz w:val="24"/>
        </w:rPr>
      </w:r>
    </w:p>
    <w:bookmarkStart w:id="118" w:name="P118"/>
    <w:bookmarkEnd w:id="118"/>
    <w:p>
      <w:pPr>
        <w:pStyle w:val="2"/>
        <w:jc w:val="center"/>
      </w:pPr>
      <w:r>
        <w:rPr>
          <w:sz w:val="24"/>
        </w:rPr>
        <w:t xml:space="preserve">СВЕДЕНИЯ,</w:t>
      </w:r>
    </w:p>
    <w:p>
      <w:pPr>
        <w:pStyle w:val="2"/>
        <w:jc w:val="center"/>
      </w:pPr>
      <w:r>
        <w:rPr>
          <w:sz w:val="24"/>
        </w:rPr>
        <w:t xml:space="preserve">ЗАПРАШИВАЕМЫЕ УПОЛНОМОЧЕННЫМ ОРГАНОМ ДЛЯ ЦЕЛЕЙ УСТАНОВЛЕНИЯ</w:t>
      </w:r>
    </w:p>
    <w:p>
      <w:pPr>
        <w:pStyle w:val="2"/>
        <w:jc w:val="center"/>
      </w:pPr>
      <w:r>
        <w:rPr>
          <w:sz w:val="24"/>
        </w:rPr>
        <w:t xml:space="preserve">ЕЖЕГОДНОЙ ДЕНЕЖНОЙ ВЫПЛАТЫ ЛИЦАМ, НАГРАЖДЕННЫМ НАГРУДНЫМ</w:t>
      </w:r>
    </w:p>
    <w:p>
      <w:pPr>
        <w:pStyle w:val="2"/>
        <w:jc w:val="center"/>
      </w:pPr>
      <w:r>
        <w:rPr>
          <w:sz w:val="24"/>
        </w:rPr>
        <w:t xml:space="preserve">ЗНАКОМ "ПОЧЕТНЫЙ ДОНОР РОССИИ"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bottom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"/>
        <w:gridCol w:w="3968"/>
        <w:gridCol w:w="4592"/>
      </w:tblGrid>
      <w:tr>
        <w:tblPrEx>
          <w:tblBorders>
            <w:insideV w:val="single" w:sz="4"/>
            <w:insideH w:val="single" w:sz="4"/>
          </w:tblBorders>
        </w:tblPrEx>
        <w:tc>
          <w:tcPr>
            <w:gridSpan w:val="2"/>
            <w:tcW w:w="4478" w:type="dxa"/>
            <w:tcBorders>
              <w:top w:val="single" w:sz="4"/>
              <w:left w:val="nil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документа (сведений)</w:t>
            </w:r>
          </w:p>
        </w:tc>
        <w:tc>
          <w:tcPr>
            <w:tcW w:w="4592" w:type="dxa"/>
            <w:tcBorders>
              <w:top w:val="single" w:sz="4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Источник сведений</w:t>
            </w:r>
          </w:p>
        </w:tc>
      </w:tr>
      <w:tr>
        <w:tc>
          <w:tcPr>
            <w:tcW w:w="510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3968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Сведения о документе, удостоверяющем личность гражданина Российской Федерации на территории Российской Федерации</w:t>
            </w:r>
          </w:p>
        </w:tc>
        <w:tc>
          <w:tcPr>
            <w:tcW w:w="4592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МВД России (ведомственная информационная система);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Федерации).</w:t>
            </w:r>
          </w:p>
        </w:tc>
      </w:tr>
      <w:t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Сведения о регистрационном учете по месту жительства и месту пребывания гражданина Российской Федерации в пределах Российской Федерации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МВД России (ведомственная информационная система);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Федерации).</w:t>
            </w:r>
          </w:p>
        </w:tc>
      </w:tr>
      <w:t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Сведения о государственной регистрации смерти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государственный реестр записей актов гражданского состояния);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Федерации).</w:t>
            </w:r>
          </w:p>
        </w:tc>
      </w:tr>
      <w:t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Сведения о государственной регистрации заключения (расторжения) брака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государственный реестр записей актов гражданского состояния);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Федерации).</w:t>
            </w:r>
          </w:p>
        </w:tc>
      </w:tr>
      <w:tr>
        <w:tc>
          <w:tcPr>
            <w:tcW w:w="510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Сведения о государственной регистрации перемены имени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государственный реестр записей актов гражданского состояния);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 осуществления ежегодной</w:t>
      </w:r>
    </w:p>
    <w:p>
      <w:pPr>
        <w:pStyle w:val="0"/>
        <w:jc w:val="right"/>
      </w:pPr>
      <w:r>
        <w:rPr>
          <w:sz w:val="24"/>
        </w:rPr>
        <w:t xml:space="preserve">денежной выплаты лицам, награжденным</w:t>
      </w:r>
    </w:p>
    <w:p>
      <w:pPr>
        <w:pStyle w:val="0"/>
        <w:jc w:val="right"/>
      </w:pPr>
      <w:r>
        <w:rPr>
          <w:sz w:val="24"/>
        </w:rPr>
        <w:t xml:space="preserve">нагрудным знаком "Почетный донор России",</w:t>
      </w:r>
    </w:p>
    <w:p>
      <w:pPr>
        <w:pStyle w:val="0"/>
        <w:jc w:val="right"/>
      </w:pPr>
      <w:r>
        <w:rPr>
          <w:sz w:val="24"/>
        </w:rPr>
        <w:t xml:space="preserve">утвержденному приказом Министерства</w:t>
      </w:r>
    </w:p>
    <w:p>
      <w:pPr>
        <w:pStyle w:val="0"/>
        <w:jc w:val="right"/>
      </w:pPr>
      <w:r>
        <w:rPr>
          <w:sz w:val="24"/>
        </w:rPr>
        <w:t xml:space="preserve">здравоохранения 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6 мая 2024 г. N 228н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Рекомендуемый образец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(наименование уполномоченного органа,</w:t>
      </w:r>
    </w:p>
    <w:p>
      <w:pPr>
        <w:pStyle w:val="1"/>
        <w:jc w:val="both"/>
      </w:pPr>
      <w:r>
        <w:rPr>
          <w:sz w:val="20"/>
        </w:rPr>
        <w:t xml:space="preserve">                                        в который подается заявление)</w:t>
      </w:r>
    </w:p>
    <w:p>
      <w:pPr>
        <w:pStyle w:val="1"/>
        <w:jc w:val="both"/>
      </w:pPr>
      <w:r>
        <w:rPr>
          <w:sz w:val="20"/>
        </w:rPr>
      </w:r>
    </w:p>
    <w:bookmarkStart w:id="165" w:name="P165"/>
    <w:bookmarkEnd w:id="165"/>
    <w:p>
      <w:pPr>
        <w:pStyle w:val="1"/>
        <w:jc w:val="both"/>
      </w:pPr>
      <w:r>
        <w:rPr>
          <w:sz w:val="20"/>
        </w:rPr>
        <w:t xml:space="preserve">                                 Заявление</w:t>
      </w:r>
    </w:p>
    <w:p>
      <w:pPr>
        <w:pStyle w:val="1"/>
        <w:jc w:val="both"/>
      </w:pPr>
      <w:r>
        <w:rPr>
          <w:sz w:val="20"/>
        </w:rPr>
        <w:t xml:space="preserve">                об установлении ежегодной денежной выплаты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Я, 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(фамилия, имя, отчество (при наличии) гражданина, либо законного</w:t>
      </w:r>
    </w:p>
    <w:p>
      <w:pPr>
        <w:pStyle w:val="1"/>
        <w:jc w:val="both"/>
      </w:pPr>
      <w:r>
        <w:rPr>
          <w:sz w:val="20"/>
        </w:rPr>
        <w:t xml:space="preserve">                представителя, либо представителя по доверенности)</w:t>
      </w:r>
    </w:p>
    <w:p>
      <w:pPr>
        <w:pStyle w:val="1"/>
        <w:jc w:val="both"/>
      </w:pPr>
      <w:r>
        <w:rPr>
          <w:sz w:val="20"/>
        </w:rPr>
        <w:t xml:space="preserve">в отношении 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(фамилия, имя, отчество (при наличии) заявителя, при подаче заявления</w:t>
      </w:r>
    </w:p>
    <w:p>
      <w:pPr>
        <w:pStyle w:val="1"/>
        <w:jc w:val="both"/>
      </w:pPr>
      <w:r>
        <w:rPr>
          <w:sz w:val="20"/>
        </w:rPr>
        <w:t xml:space="preserve">       законным представителем, либо представителем по доверенности)</w:t>
      </w:r>
    </w:p>
    <w:p>
      <w:pPr>
        <w:pStyle w:val="1"/>
        <w:jc w:val="both"/>
      </w:pPr>
      <w:r>
        <w:rPr>
          <w:sz w:val="20"/>
        </w:rPr>
        <w:t xml:space="preserve">прошу  установить  ежегодную  денежную  выплату,  предусмотренную  </w:t>
      </w:r>
      <w:hyperlink w:history="0" r:id="rId35" w:tooltip="Федеральный закон от 20.07.2012 N 125-ФЗ (ред. от 28.12.2024) &quot;О донорстве крови и ее компонентов&quot; {КонсультантПлюс}">
        <w:r>
          <w:rPr>
            <w:sz w:val="20"/>
            <w:color w:val="0000ff"/>
          </w:rPr>
          <w:t xml:space="preserve">частью 1</w:t>
        </w:r>
      </w:hyperlink>
    </w:p>
    <w:p>
      <w:pPr>
        <w:pStyle w:val="1"/>
        <w:jc w:val="both"/>
      </w:pPr>
      <w:r>
        <w:rPr>
          <w:sz w:val="20"/>
        </w:rPr>
        <w:t xml:space="preserve">статьи  23  Федерального закона от 20.07.2012 N 125-ФЗ "О донорстве крови и</w:t>
      </w:r>
    </w:p>
    <w:p>
      <w:pPr>
        <w:pStyle w:val="1"/>
        <w:jc w:val="both"/>
      </w:pPr>
      <w:r>
        <w:rPr>
          <w:sz w:val="20"/>
        </w:rPr>
        <w:t xml:space="preserve">ее компонентов".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Дата рождения "__" "_________" ____ г.;</w:t>
      </w:r>
    </w:p>
    <w:p>
      <w:pPr>
        <w:pStyle w:val="1"/>
        <w:jc w:val="both"/>
      </w:pPr>
      <w:r>
        <w:rPr>
          <w:sz w:val="20"/>
        </w:rPr>
        <w:t xml:space="preserve">(лица, имеющего право на ежегодную денежную выплату)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СНИЛС ____________________________________________________________________;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Паспорт: серия ___________ N ________ Дата выдачи "__" "_________" ____ г.;</w:t>
      </w:r>
    </w:p>
    <w:p>
      <w:pPr>
        <w:pStyle w:val="1"/>
        <w:jc w:val="both"/>
      </w:pPr>
      <w:r>
        <w:rPr>
          <w:sz w:val="20"/>
        </w:rPr>
        <w:t xml:space="preserve">выдан ____________________________________________________________________;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код подразделения _______________;</w:t>
      </w:r>
    </w:p>
    <w:p>
      <w:pPr>
        <w:pStyle w:val="1"/>
        <w:jc w:val="both"/>
      </w:pPr>
      <w:r>
        <w:rPr>
          <w:sz w:val="20"/>
        </w:rPr>
        <w:t xml:space="preserve">номер записи федерального  регистра  сведений  о  населении  (при  наличии)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(лица, имеющего право на ежегодную денежную выплату)</w:t>
      </w:r>
    </w:p>
    <w:p>
      <w:pPr>
        <w:pStyle w:val="1"/>
        <w:jc w:val="both"/>
      </w:pPr>
      <w:r>
        <w:rPr>
          <w:sz w:val="20"/>
        </w:rPr>
        <w:t xml:space="preserve">Сведения  об  удостоверении  лица,  имеющего  право  на  ежегодную денежную</w:t>
      </w:r>
    </w:p>
    <w:p>
      <w:pPr>
        <w:pStyle w:val="1"/>
        <w:jc w:val="both"/>
      </w:pPr>
      <w:r>
        <w:rPr>
          <w:sz w:val="20"/>
        </w:rPr>
        <w:t xml:space="preserve">выплату,  о  награждении  нагрудным  знаком  "Почетный  донор  России", или</w:t>
      </w:r>
    </w:p>
    <w:p>
      <w:pPr>
        <w:pStyle w:val="1"/>
        <w:jc w:val="both"/>
      </w:pPr>
      <w:r>
        <w:rPr>
          <w:sz w:val="20"/>
        </w:rPr>
        <w:t xml:space="preserve">"Почетный  донор СССР", или удостоверении "Почетный донор Донецкой Народной</w:t>
      </w:r>
    </w:p>
    <w:p>
      <w:pPr>
        <w:pStyle w:val="1"/>
        <w:jc w:val="both"/>
      </w:pPr>
      <w:r>
        <w:rPr>
          <w:sz w:val="20"/>
        </w:rPr>
        <w:t xml:space="preserve">Республики",  "Почетный  донор  Луганской  Народной  Республики", "Почетный</w:t>
      </w:r>
    </w:p>
    <w:p>
      <w:pPr>
        <w:pStyle w:val="1"/>
        <w:jc w:val="both"/>
      </w:pPr>
      <w:r>
        <w:rPr>
          <w:sz w:val="20"/>
        </w:rPr>
        <w:t xml:space="preserve">донор Украины" 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(вид документа, дата и номер приказа о награждении)</w:t>
      </w:r>
    </w:p>
    <w:p>
      <w:pPr>
        <w:pStyle w:val="1"/>
        <w:jc w:val="both"/>
      </w:pPr>
      <w:r>
        <w:rPr>
          <w:sz w:val="20"/>
        </w:rPr>
        <w:t xml:space="preserve">Адрес  места  жительства  (места пребывания, места фактического проживания,</w:t>
      </w:r>
    </w:p>
    <w:p>
      <w:pPr>
        <w:pStyle w:val="1"/>
        <w:jc w:val="both"/>
      </w:pPr>
      <w:r>
        <w:rPr>
          <w:sz w:val="20"/>
        </w:rPr>
        <w:t xml:space="preserve">если отсутствует регистрация по месту жительства, месту пребывания) _____ -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    (почтовый индекс, город, иной населенный пункт, улица, номера дома,</w:t>
      </w:r>
    </w:p>
    <w:p>
      <w:pPr>
        <w:pStyle w:val="1"/>
        <w:jc w:val="both"/>
      </w:pPr>
      <w:r>
        <w:rPr>
          <w:sz w:val="20"/>
        </w:rPr>
        <w:t xml:space="preserve">   корпуса, квартиры лица, имеющего право на ежегодную денежную выплату)</w:t>
      </w:r>
    </w:p>
    <w:p>
      <w:pPr>
        <w:pStyle w:val="1"/>
        <w:jc w:val="both"/>
      </w:pPr>
      <w:r>
        <w:rPr>
          <w:sz w:val="20"/>
        </w:rPr>
        <w:t xml:space="preserve">Контактный номер телефона 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Адрес электронной почты (при наличии) ____________________________________;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Способ получения ежегодной денежной выплаты (по выбору):</w:t>
      </w:r>
    </w:p>
    <w:p>
      <w:pPr>
        <w:pStyle w:val="1"/>
        <w:jc w:val="both"/>
      </w:pPr>
      <w:r>
        <w:rPr>
          <w:sz w:val="20"/>
        </w:rPr>
        <w:t xml:space="preserve">почтовым переводом на адрес 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              (почтовый индекс, город, иной населенный пункт,</w:t>
      </w:r>
    </w:p>
    <w:p>
      <w:pPr>
        <w:pStyle w:val="1"/>
        <w:jc w:val="both"/>
      </w:pPr>
      <w:r>
        <w:rPr>
          <w:sz w:val="20"/>
        </w:rPr>
        <w:t xml:space="preserve">                  улица, номера дома, корпуса, квартиры)</w:t>
      </w:r>
    </w:p>
    <w:p>
      <w:pPr>
        <w:pStyle w:val="1"/>
        <w:jc w:val="both"/>
      </w:pPr>
      <w:r>
        <w:rPr>
          <w:sz w:val="20"/>
        </w:rPr>
        <w:t xml:space="preserve">перечислением  на  личный  счет  лица, имеющего право на ежегодную денежную</w:t>
      </w:r>
    </w:p>
    <w:p>
      <w:pPr>
        <w:pStyle w:val="1"/>
        <w:jc w:val="both"/>
      </w:pPr>
      <w:r>
        <w:rPr>
          <w:sz w:val="20"/>
        </w:rPr>
        <w:t xml:space="preserve">выплату, открытый в кредитной организации;</w:t>
      </w:r>
    </w:p>
    <w:p>
      <w:pPr>
        <w:pStyle w:val="1"/>
        <w:jc w:val="both"/>
      </w:pPr>
      <w:r>
        <w:rPr>
          <w:sz w:val="20"/>
        </w:rPr>
        <w:t xml:space="preserve">номер лицевого счета 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наименование банка 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БИК ___________________________,</w:t>
      </w:r>
    </w:p>
    <w:p>
      <w:pPr>
        <w:pStyle w:val="1"/>
        <w:jc w:val="both"/>
      </w:pPr>
      <w:r>
        <w:rPr>
          <w:sz w:val="20"/>
        </w:rPr>
        <w:t xml:space="preserve">перечислением на платежную карту лица, имеющего право на ежегодную денежную</w:t>
      </w:r>
    </w:p>
    <w:p>
      <w:pPr>
        <w:pStyle w:val="1"/>
        <w:jc w:val="both"/>
      </w:pPr>
      <w:r>
        <w:rPr>
          <w:sz w:val="20"/>
        </w:rPr>
        <w:t xml:space="preserve">выплату, являющуюся национальным платежным инструментом</w:t>
      </w:r>
    </w:p>
    <w:p>
      <w:pPr>
        <w:pStyle w:val="1"/>
        <w:jc w:val="both"/>
      </w:pPr>
      <w:r>
        <w:rPr>
          <w:sz w:val="20"/>
        </w:rPr>
        <w:t xml:space="preserve">Номер карты _______________________</w:t>
      </w:r>
    </w:p>
    <w:p>
      <w:pPr>
        <w:pStyle w:val="1"/>
        <w:jc w:val="both"/>
      </w:pPr>
      <w:r>
        <w:rPr>
          <w:sz w:val="20"/>
        </w:rPr>
        <w:t xml:space="preserve">Способ  получения  решения  из Единой централизованной цифровой платформы в</w:t>
      </w:r>
    </w:p>
    <w:p>
      <w:pPr>
        <w:pStyle w:val="1"/>
        <w:jc w:val="both"/>
      </w:pPr>
      <w:r>
        <w:rPr>
          <w:sz w:val="20"/>
        </w:rPr>
        <w:t xml:space="preserve">социальной сфере) по выбору:</w:t>
      </w:r>
    </w:p>
    <w:p>
      <w:pPr>
        <w:pStyle w:val="1"/>
        <w:jc w:val="both"/>
      </w:pPr>
      <w:r>
        <w:rPr>
          <w:sz w:val="20"/>
        </w:rPr>
        <w:t xml:space="preserve">почтовым отправлением на адрес 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              (почтовый индекс, город, иной населенный пункт,</w:t>
      </w:r>
    </w:p>
    <w:p>
      <w:pPr>
        <w:pStyle w:val="1"/>
        <w:jc w:val="both"/>
      </w:pPr>
      <w:r>
        <w:rPr>
          <w:sz w:val="20"/>
        </w:rPr>
        <w:t xml:space="preserve">                  улица, номера дома, корпуса, квартиры)</w:t>
      </w:r>
    </w:p>
    <w:p>
      <w:pPr>
        <w:pStyle w:val="1"/>
        <w:jc w:val="both"/>
      </w:pPr>
      <w:r>
        <w:rPr>
          <w:sz w:val="20"/>
        </w:rPr>
        <w:t xml:space="preserve">по электронной почте;</w:t>
      </w:r>
    </w:p>
    <w:p>
      <w:pPr>
        <w:pStyle w:val="1"/>
        <w:jc w:val="both"/>
      </w:pPr>
      <w:r>
        <w:rPr>
          <w:sz w:val="20"/>
        </w:rPr>
        <w:t xml:space="preserve">на бумажном носителе в МФЦ;</w:t>
      </w:r>
    </w:p>
    <w:p>
      <w:pPr>
        <w:pStyle w:val="1"/>
        <w:jc w:val="both"/>
      </w:pPr>
      <w:r>
        <w:rPr>
          <w:sz w:val="20"/>
        </w:rPr>
        <w:t xml:space="preserve">посредством сети постаматов (при технической реализации);</w:t>
      </w:r>
    </w:p>
    <w:p>
      <w:pPr>
        <w:pStyle w:val="1"/>
        <w:jc w:val="both"/>
      </w:pPr>
      <w:r>
        <w:rPr>
          <w:sz w:val="20"/>
        </w:rPr>
        <w:t xml:space="preserve">в  форме  электронного  документа  в  личном кабинете на ЕПГУ, подписанного</w:t>
      </w:r>
    </w:p>
    <w:p>
      <w:pPr>
        <w:pStyle w:val="1"/>
        <w:jc w:val="both"/>
      </w:pPr>
      <w:r>
        <w:rPr>
          <w:sz w:val="20"/>
        </w:rPr>
        <w:t xml:space="preserve">усиленной квалифицированной электронной подписью уполномоченного органа.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Сведения  о  документе,  подтверждающем  полномочия законного представителя</w:t>
      </w:r>
    </w:p>
    <w:p>
      <w:pPr>
        <w:pStyle w:val="1"/>
        <w:jc w:val="both"/>
      </w:pPr>
      <w:r>
        <w:rPr>
          <w:sz w:val="20"/>
        </w:rPr>
        <w:t xml:space="preserve">либо представителя по доверенности 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(указываются в случае подачи заявления законным представителем</w:t>
      </w:r>
    </w:p>
    <w:p>
      <w:pPr>
        <w:pStyle w:val="1"/>
        <w:jc w:val="both"/>
      </w:pPr>
      <w:r>
        <w:rPr>
          <w:sz w:val="20"/>
        </w:rPr>
        <w:t xml:space="preserve">                    или представителем по доверенности)</w:t>
      </w:r>
    </w:p>
    <w:p>
      <w:pPr>
        <w:pStyle w:val="1"/>
        <w:jc w:val="both"/>
      </w:pPr>
      <w:r>
        <w:rPr>
          <w:sz w:val="20"/>
        </w:rPr>
        <w:t xml:space="preserve">СНИЛС ____________________________________________________________________;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Паспорт: серия ___________ N ________ Дата выдачи "__" "_________" ____ г.;</w:t>
      </w:r>
    </w:p>
    <w:p>
      <w:pPr>
        <w:pStyle w:val="1"/>
        <w:jc w:val="both"/>
      </w:pPr>
      <w:r>
        <w:rPr>
          <w:sz w:val="20"/>
        </w:rPr>
        <w:t xml:space="preserve">выдан ____________________________________________________________________;</w:t>
      </w:r>
    </w:p>
    <w:p>
      <w:pPr>
        <w:pStyle w:val="1"/>
        <w:jc w:val="both"/>
      </w:pPr>
      <w:r>
        <w:rPr>
          <w:sz w:val="20"/>
        </w:rPr>
        <w:t xml:space="preserve">код подразделения __________________;</w:t>
      </w:r>
    </w:p>
    <w:p>
      <w:pPr>
        <w:pStyle w:val="1"/>
        <w:jc w:val="both"/>
      </w:pPr>
      <w:r>
        <w:rPr>
          <w:sz w:val="20"/>
        </w:rPr>
        <w:t xml:space="preserve">        (законного представителя или представителя по доверенности)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Сведения, указанные в настоящем заявлении, достоверны.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"__" "_________" 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   _________</w:t>
      </w:r>
    </w:p>
    <w:p>
      <w:pPr>
        <w:pStyle w:val="1"/>
        <w:jc w:val="both"/>
      </w:pPr>
      <w:r>
        <w:rPr>
          <w:sz w:val="20"/>
        </w:rPr>
        <w:t xml:space="preserve"> фамилия, имя, отчество (при наличии) заявителя     подпись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Минздрава России от 06.05.2024 N 228н</w:t>
            <w:br/>
            <w:t>(ред. от 29.11.2024)</w:t>
            <w:br/>
            <w:t>"Об утверждении Порядка осуществления ежегодной денежн...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494974&amp;date=02.03.2026&amp;dst=100006&amp;field=134" TargetMode = "External"/><Relationship Id="rId9" Type="http://schemas.openxmlformats.org/officeDocument/2006/relationships/hyperlink" Target="https://login.consultant.ru/link/?req=doc&amp;base=LAW&amp;n=499488&amp;date=02.03.2026&amp;dst=50&amp;field=134" TargetMode = "External"/><Relationship Id="rId10" Type="http://schemas.openxmlformats.org/officeDocument/2006/relationships/hyperlink" Target="https://login.consultant.ru/link/?req=doc&amp;base=LAW&amp;n=527018&amp;date=02.03.2026&amp;dst=12&amp;field=134" TargetMode = "External"/><Relationship Id="rId11" Type="http://schemas.openxmlformats.org/officeDocument/2006/relationships/hyperlink" Target="https://login.consultant.ru/link/?req=doc&amp;base=LAW&amp;n=151145&amp;date=02.03.2026" TargetMode = "External"/><Relationship Id="rId12" Type="http://schemas.openxmlformats.org/officeDocument/2006/relationships/hyperlink" Target="https://login.consultant.ru/link/?req=doc&amp;base=LAW&amp;n=494974&amp;date=02.03.2026&amp;dst=100006&amp;field=134" TargetMode = "External"/><Relationship Id="rId13" Type="http://schemas.openxmlformats.org/officeDocument/2006/relationships/hyperlink" Target="https://login.consultant.ru/link/?req=doc&amp;base=LAW&amp;n=442132&amp;date=02.03.2026&amp;dst=100015&amp;field=134" TargetMode = "External"/><Relationship Id="rId14" Type="http://schemas.openxmlformats.org/officeDocument/2006/relationships/hyperlink" Target="https://login.consultant.ru/link/?req=doc&amp;base=LAW&amp;n=499488&amp;date=02.03.2026&amp;dst=100235&amp;field=134" TargetMode = "External"/><Relationship Id="rId15" Type="http://schemas.openxmlformats.org/officeDocument/2006/relationships/hyperlink" Target="https://login.consultant.ru/link/?req=doc&amp;base=LAW&amp;n=499488&amp;date=02.03.2026&amp;dst=100183&amp;field=134" TargetMode = "External"/><Relationship Id="rId16" Type="http://schemas.openxmlformats.org/officeDocument/2006/relationships/hyperlink" Target="https://login.consultant.ru/link/?req=doc&amp;base=LAW&amp;n=523222&amp;date=02.03.2026&amp;dst=100115&amp;field=134" TargetMode = "External"/><Relationship Id="rId17" Type="http://schemas.openxmlformats.org/officeDocument/2006/relationships/hyperlink" Target="https://login.consultant.ru/link/?req=doc&amp;base=LAW&amp;n=435818&amp;date=02.03.2026&amp;dst=100096&amp;field=134" TargetMode = "External"/><Relationship Id="rId18" Type="http://schemas.openxmlformats.org/officeDocument/2006/relationships/hyperlink" Target="https://login.consultant.ru/link/?req=doc&amp;base=LAW&amp;n=523222&amp;date=02.03.2026&amp;dst=100115&amp;field=134" TargetMode = "External"/><Relationship Id="rId19" Type="http://schemas.openxmlformats.org/officeDocument/2006/relationships/hyperlink" Target="https://login.consultant.ru/link/?req=doc&amp;base=LAW&amp;n=523222&amp;date=02.03.2026&amp;dst=100115&amp;field=134" TargetMode = "External"/><Relationship Id="rId20" Type="http://schemas.openxmlformats.org/officeDocument/2006/relationships/hyperlink" Target="https://login.consultant.ru/link/?req=doc&amp;base=LAW&amp;n=499488&amp;date=02.03.2026&amp;dst=100186&amp;field=134" TargetMode = "External"/><Relationship Id="rId21" Type="http://schemas.openxmlformats.org/officeDocument/2006/relationships/hyperlink" Target="https://login.consultant.ru/link/?req=doc&amp;base=LAW&amp;n=494974&amp;date=02.03.2026&amp;dst=100010&amp;field=134" TargetMode = "External"/><Relationship Id="rId22" Type="http://schemas.openxmlformats.org/officeDocument/2006/relationships/hyperlink" Target="https://login.consultant.ru/link/?req=doc&amp;base=LAW&amp;n=494974&amp;date=02.03.2026&amp;dst=100013&amp;field=134" TargetMode = "External"/><Relationship Id="rId23" Type="http://schemas.openxmlformats.org/officeDocument/2006/relationships/hyperlink" Target="https://login.consultant.ru/link/?req=doc&amp;base=LAW&amp;n=475234&amp;date=02.03.2026&amp;dst=100012&amp;field=134" TargetMode = "External"/><Relationship Id="rId24" Type="http://schemas.openxmlformats.org/officeDocument/2006/relationships/hyperlink" Target="https://login.consultant.ru/link/?req=doc&amp;base=LAW&amp;n=494974&amp;date=02.03.2026&amp;dst=100015&amp;field=134" TargetMode = "External"/><Relationship Id="rId25" Type="http://schemas.openxmlformats.org/officeDocument/2006/relationships/hyperlink" Target="https://login.consultant.ru/link/?req=doc&amp;base=LAW&amp;n=494974&amp;date=02.03.2026&amp;dst=100016&amp;field=134" TargetMode = "External"/><Relationship Id="rId26" Type="http://schemas.openxmlformats.org/officeDocument/2006/relationships/hyperlink" Target="https://login.consultant.ru/link/?req=doc&amp;base=LAW&amp;n=494974&amp;date=02.03.2026&amp;dst=100021&amp;field=134" TargetMode = "External"/><Relationship Id="rId27" Type="http://schemas.openxmlformats.org/officeDocument/2006/relationships/hyperlink" Target="https://login.consultant.ru/link/?req=doc&amp;base=LAW&amp;n=494974&amp;date=02.03.2026&amp;dst=100023&amp;field=134" TargetMode = "External"/><Relationship Id="rId28" Type="http://schemas.openxmlformats.org/officeDocument/2006/relationships/hyperlink" Target="https://login.consultant.ru/link/?req=doc&amp;base=LAW&amp;n=473074&amp;date=02.03.2026" TargetMode = "External"/><Relationship Id="rId29" Type="http://schemas.openxmlformats.org/officeDocument/2006/relationships/hyperlink" Target="https://login.consultant.ru/link/?req=doc&amp;base=LAW&amp;n=488233&amp;date=02.03.2026&amp;dst=100019&amp;field=134" TargetMode = "External"/><Relationship Id="rId30" Type="http://schemas.openxmlformats.org/officeDocument/2006/relationships/hyperlink" Target="https://login.consultant.ru/link/?req=doc&amp;base=LAW&amp;n=488233&amp;date=02.03.2026&amp;dst=100025&amp;field=134" TargetMode = "External"/><Relationship Id="rId31" Type="http://schemas.openxmlformats.org/officeDocument/2006/relationships/hyperlink" Target="https://login.consultant.ru/link/?req=doc&amp;base=LAW&amp;n=523235&amp;date=02.03.2026&amp;dst=100038&amp;field=134" TargetMode = "External"/><Relationship Id="rId32" Type="http://schemas.openxmlformats.org/officeDocument/2006/relationships/hyperlink" Target="https://login.consultant.ru/link/?req=doc&amp;base=LAW&amp;n=514540&amp;date=02.03.2026&amp;dst=100305&amp;field=134" TargetMode = "External"/><Relationship Id="rId33" Type="http://schemas.openxmlformats.org/officeDocument/2006/relationships/hyperlink" Target="https://login.consultant.ru/link/?req=doc&amp;base=LAW&amp;n=508321&amp;date=02.03.2026&amp;dst=100017&amp;field=134" TargetMode = "External"/><Relationship Id="rId34" Type="http://schemas.openxmlformats.org/officeDocument/2006/relationships/hyperlink" Target="https://login.consultant.ru/link/?req=doc&amp;base=LAW&amp;n=526418&amp;date=02.03.2026&amp;dst=573&amp;field=134" TargetMode = "External"/><Relationship Id="rId35" Type="http://schemas.openxmlformats.org/officeDocument/2006/relationships/hyperlink" Target="https://login.consultant.ru/link/?req=doc&amp;base=LAW&amp;n=499488&amp;date=02.03.2026&amp;dst=100235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Минздрава России от 06.05.2024 N 228н
(ред. от 29.11.2024)
"Об утверждении Порядка осуществления ежегодной денежной выплаты лицам, награжденным нагрудным знаком "Почетный донор России"
(Зарегистрировано в Минюсте России 05.08.2024 N 79013)</dc:title>
  <dcterms:created xsi:type="dcterms:W3CDTF">2026-03-01T23:57:50Z</dcterms:created>
</cp:coreProperties>
</file>