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Постановление Правительства Амурской области от 31.07.2025 N 601</w:t>
              <w:br/>
              <w:t xml:space="preserve">"О предоставлении дополнительной меры социальной поддержки ветеранам боевых действий"</w:t>
              <w:br/>
              <w:t xml:space="preserve">(вместе с "Порядком предоставления дополнительной меры социальной поддержки ветеранам боевых действий")</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4" w:tooltip="Ссылка на КонсультантПлюс">
              <w:r>
                <w:rPr>
                  <w:sz w:val="28"/>
                  <w:color w:val="0000ff"/>
                  <w:b w:val="on"/>
                </w:rPr>
                <w:t xml:space="preserve">КонсультантПлюс</w:t>
                <w:br/>
                <w:br/>
              </w:r>
            </w:hyperlink>
            <w:hyperlink w:history="0" r:id="rId5" w:tooltip="Ссылка на КонсультантПлюс">
              <w:r>
                <w:rPr>
                  <w:sz w:val="28"/>
                  <w:color w:val="0000ff"/>
                  <w:b w:val="on"/>
                </w:rPr>
                <w:t xml:space="preserve">www.consultant.ru</w:t>
              </w:r>
            </w:hyperlink>
            <w:r>
              <w:rPr>
                <w:sz w:val="28"/>
              </w:rPr>
              <w:br/>
              <w:br/>
              <w:t xml:space="preserve">Дата сохранения: 03.03.2026</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4"/>
        </w:rPr>
      </w:r>
    </w:p>
    <w:p>
      <w:pPr>
        <w:pStyle w:val="2"/>
        <w:outlineLvl w:val="0"/>
        <w:jc w:val="center"/>
      </w:pPr>
      <w:r>
        <w:rPr>
          <w:sz w:val="24"/>
        </w:rPr>
        <w:t xml:space="preserve">ПРАВИТЕЛЬСТВО АМУРСКОЙ ОБЛАСТИ</w:t>
      </w:r>
    </w:p>
    <w:p>
      <w:pPr>
        <w:pStyle w:val="2"/>
        <w:jc w:val="both"/>
      </w:pPr>
      <w:r>
        <w:rPr>
          <w:sz w:val="24"/>
        </w:rPr>
      </w:r>
    </w:p>
    <w:p>
      <w:pPr>
        <w:pStyle w:val="2"/>
        <w:jc w:val="center"/>
      </w:pPr>
      <w:r>
        <w:rPr>
          <w:sz w:val="24"/>
        </w:rPr>
        <w:t xml:space="preserve">ПОСТАНОВЛЕНИЕ</w:t>
      </w:r>
    </w:p>
    <w:p>
      <w:pPr>
        <w:pStyle w:val="2"/>
        <w:jc w:val="center"/>
      </w:pPr>
      <w:r>
        <w:rPr>
          <w:sz w:val="24"/>
        </w:rPr>
        <w:t xml:space="preserve">от 31 июля 2025 г. N 601</w:t>
      </w:r>
    </w:p>
    <w:p>
      <w:pPr>
        <w:pStyle w:val="2"/>
        <w:jc w:val="both"/>
      </w:pPr>
      <w:r>
        <w:rPr>
          <w:sz w:val="24"/>
        </w:rPr>
      </w:r>
    </w:p>
    <w:p>
      <w:pPr>
        <w:pStyle w:val="2"/>
        <w:jc w:val="center"/>
      </w:pPr>
      <w:r>
        <w:rPr>
          <w:sz w:val="24"/>
        </w:rPr>
        <w:t xml:space="preserve">О ПРЕДОСТАВЛЕНИИ ДОПОЛНИТЕЛЬНОЙ МЕРЫ СОЦИАЛЬНОЙ ПОДДЕРЖКИ</w:t>
      </w:r>
    </w:p>
    <w:p>
      <w:pPr>
        <w:pStyle w:val="2"/>
        <w:jc w:val="center"/>
      </w:pPr>
      <w:r>
        <w:rPr>
          <w:sz w:val="24"/>
        </w:rPr>
        <w:t xml:space="preserve">ВЕТЕРАНАМ БОЕВЫХ ДЕЙСТВИЙ</w:t>
      </w:r>
    </w:p>
    <w:p>
      <w:pPr>
        <w:pStyle w:val="0"/>
        <w:jc w:val="both"/>
      </w:pPr>
      <w:r>
        <w:rPr>
          <w:sz w:val="24"/>
        </w:rPr>
      </w:r>
    </w:p>
    <w:p>
      <w:pPr>
        <w:pStyle w:val="0"/>
        <w:ind w:firstLine="540"/>
        <w:jc w:val="both"/>
      </w:pPr>
      <w:r>
        <w:rPr>
          <w:sz w:val="24"/>
        </w:rPr>
        <w:t xml:space="preserve">В соответствии с </w:t>
      </w:r>
      <w:hyperlink w:history="0" r:id="rId8" w:tooltip="Федеральный закон от 21.12.2021 N 414-ФЗ (ред. от 28.12.2025) &quot;Об общих принципах организации публичной власти в субъектах Российской Федерации&quot; {КонсультантПлюс}">
        <w:r>
          <w:rPr>
            <w:sz w:val="24"/>
            <w:color w:val="0000ff"/>
          </w:rPr>
          <w:t xml:space="preserve">частью 3 статьи 48</w:t>
        </w:r>
      </w:hyperlink>
      <w:r>
        <w:rPr>
          <w:sz w:val="24"/>
        </w:rPr>
        <w:t xml:space="preserve"> Федерального закона от 21 декабря 2021 г. N 414-ФЗ "Об общих принципах организации публичной власти в субъектах Российской Федерации", в целях социальной поддержки ветеранов боевых действий Правительство Амурской области постановляет:</w:t>
      </w:r>
    </w:p>
    <w:p>
      <w:pPr>
        <w:pStyle w:val="0"/>
        <w:spacing w:before="240" w:lineRule="auto"/>
        <w:ind w:firstLine="540"/>
        <w:jc w:val="both"/>
      </w:pPr>
      <w:r>
        <w:rPr>
          <w:sz w:val="24"/>
        </w:rPr>
        <w:t xml:space="preserve">1. Установить в 2025 - 2027 годах ветеранам боевых действий дополнительную меру социальной поддержки в виде денежной выплаты, компенсирующей 50% понесенных расходов на оплату твердого топлива, приобретаемого в пределах норм, установленных для продажи населению, и транспортных услуг для доставки этого топлива.</w:t>
      </w:r>
    </w:p>
    <w:p>
      <w:pPr>
        <w:pStyle w:val="0"/>
        <w:spacing w:before="240" w:lineRule="auto"/>
        <w:ind w:firstLine="540"/>
        <w:jc w:val="both"/>
      </w:pPr>
      <w:r>
        <w:rPr>
          <w:sz w:val="24"/>
        </w:rPr>
        <w:t xml:space="preserve">2. Утвердить прилагаемый </w:t>
      </w:r>
      <w:hyperlink w:history="0" w:anchor="P29" w:tooltip="ПОРЯДОК">
        <w:r>
          <w:rPr>
            <w:sz w:val="24"/>
            <w:color w:val="0000ff"/>
          </w:rPr>
          <w:t xml:space="preserve">Порядок</w:t>
        </w:r>
      </w:hyperlink>
      <w:r>
        <w:rPr>
          <w:sz w:val="24"/>
        </w:rPr>
        <w:t xml:space="preserve"> предоставления дополнительной меры социальной поддержки ветеранам боевых действий.</w:t>
      </w:r>
    </w:p>
    <w:p>
      <w:pPr>
        <w:pStyle w:val="0"/>
        <w:spacing w:before="240" w:lineRule="auto"/>
        <w:ind w:firstLine="540"/>
        <w:jc w:val="both"/>
      </w:pPr>
      <w:r>
        <w:rPr>
          <w:sz w:val="24"/>
        </w:rPr>
        <w:t xml:space="preserve">3. Настоящее постановление вступает в силу с 1 августа 2025 года.</w:t>
      </w:r>
    </w:p>
    <w:p>
      <w:pPr>
        <w:pStyle w:val="0"/>
        <w:spacing w:before="240" w:lineRule="auto"/>
        <w:ind w:firstLine="540"/>
        <w:jc w:val="both"/>
      </w:pPr>
      <w:r>
        <w:rPr>
          <w:sz w:val="24"/>
        </w:rPr>
        <w:t xml:space="preserve">4. Настоящее постановление подлежит официальному опубликованию на "Официальном интернет-портале правовой информации" (</w:t>
      </w:r>
      <w:hyperlink w:history="0" r:id="rId9">
        <w:r>
          <w:rPr>
            <w:sz w:val="24"/>
            <w:color w:val="0000ff"/>
          </w:rPr>
          <w:t xml:space="preserve">www.pravo.gov.ru</w:t>
        </w:r>
      </w:hyperlink>
      <w:r>
        <w:rPr>
          <w:sz w:val="24"/>
        </w:rPr>
        <w:t xml:space="preserve">) и размещению на портале Правительства Амурской области в информационно-телекоммуникационной сети Интернет (</w:t>
      </w:r>
      <w:hyperlink w:history="0" r:id="rId10">
        <w:r>
          <w:rPr>
            <w:sz w:val="24"/>
            <w:color w:val="0000ff"/>
          </w:rPr>
          <w:t xml:space="preserve">www.amurobl.ru</w:t>
        </w:r>
      </w:hyperlink>
      <w:r>
        <w:rPr>
          <w:sz w:val="24"/>
        </w:rPr>
        <w:t xml:space="preserve">).</w:t>
      </w:r>
    </w:p>
    <w:p>
      <w:pPr>
        <w:pStyle w:val="0"/>
        <w:jc w:val="both"/>
      </w:pPr>
      <w:r>
        <w:rPr>
          <w:sz w:val="24"/>
        </w:rPr>
      </w:r>
    </w:p>
    <w:p>
      <w:pPr>
        <w:pStyle w:val="0"/>
        <w:jc w:val="right"/>
      </w:pPr>
      <w:r>
        <w:rPr>
          <w:sz w:val="24"/>
        </w:rPr>
        <w:t xml:space="preserve">Губернатор</w:t>
      </w:r>
    </w:p>
    <w:p>
      <w:pPr>
        <w:pStyle w:val="0"/>
        <w:jc w:val="right"/>
      </w:pPr>
      <w:r>
        <w:rPr>
          <w:sz w:val="24"/>
        </w:rPr>
        <w:t xml:space="preserve">Амурской области</w:t>
      </w:r>
    </w:p>
    <w:p>
      <w:pPr>
        <w:pStyle w:val="0"/>
        <w:jc w:val="right"/>
      </w:pPr>
      <w:r>
        <w:rPr>
          <w:sz w:val="24"/>
        </w:rPr>
        <w:t xml:space="preserve">В.А.ОРЛОВ</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0"/>
        <w:jc w:val="right"/>
      </w:pPr>
      <w:r>
        <w:rPr>
          <w:sz w:val="24"/>
        </w:rPr>
        <w:t xml:space="preserve">Утвержден</w:t>
      </w:r>
    </w:p>
    <w:p>
      <w:pPr>
        <w:pStyle w:val="0"/>
        <w:jc w:val="right"/>
      </w:pPr>
      <w:r>
        <w:rPr>
          <w:sz w:val="24"/>
        </w:rPr>
        <w:t xml:space="preserve">постановлением</w:t>
      </w:r>
    </w:p>
    <w:p>
      <w:pPr>
        <w:pStyle w:val="0"/>
        <w:jc w:val="right"/>
      </w:pPr>
      <w:r>
        <w:rPr>
          <w:sz w:val="24"/>
        </w:rPr>
        <w:t xml:space="preserve">Правительства</w:t>
      </w:r>
    </w:p>
    <w:p>
      <w:pPr>
        <w:pStyle w:val="0"/>
        <w:jc w:val="right"/>
      </w:pPr>
      <w:r>
        <w:rPr>
          <w:sz w:val="24"/>
        </w:rPr>
        <w:t xml:space="preserve">Амурской области</w:t>
      </w:r>
    </w:p>
    <w:p>
      <w:pPr>
        <w:pStyle w:val="0"/>
        <w:jc w:val="right"/>
      </w:pPr>
      <w:r>
        <w:rPr>
          <w:sz w:val="24"/>
        </w:rPr>
        <w:t xml:space="preserve">от 31 июля 2025 г. N 601</w:t>
      </w:r>
    </w:p>
    <w:p>
      <w:pPr>
        <w:pStyle w:val="0"/>
        <w:jc w:val="both"/>
      </w:pPr>
      <w:r>
        <w:rPr>
          <w:sz w:val="24"/>
        </w:rPr>
      </w:r>
    </w:p>
    <w:bookmarkStart w:id="29" w:name="P29"/>
    <w:bookmarkEnd w:id="29"/>
    <w:p>
      <w:pPr>
        <w:pStyle w:val="2"/>
        <w:jc w:val="center"/>
      </w:pPr>
      <w:r>
        <w:rPr>
          <w:sz w:val="24"/>
        </w:rPr>
        <w:t xml:space="preserve">ПОРЯДОК</w:t>
      </w:r>
    </w:p>
    <w:p>
      <w:pPr>
        <w:pStyle w:val="2"/>
        <w:jc w:val="center"/>
      </w:pPr>
      <w:r>
        <w:rPr>
          <w:sz w:val="24"/>
        </w:rPr>
        <w:t xml:space="preserve">ПРЕДОСТАВЛЕНИЯ ДОПОЛНИТЕЛЬНОЙ МЕРЫ СОЦИАЛЬНОЙ ПОДДЕРЖКИ</w:t>
      </w:r>
    </w:p>
    <w:p>
      <w:pPr>
        <w:pStyle w:val="2"/>
        <w:jc w:val="center"/>
      </w:pPr>
      <w:r>
        <w:rPr>
          <w:sz w:val="24"/>
        </w:rPr>
        <w:t xml:space="preserve">ВЕТЕРАНАМ БОЕВЫХ ДЕЙСТВИЙ</w:t>
      </w:r>
    </w:p>
    <w:p>
      <w:pPr>
        <w:pStyle w:val="0"/>
        <w:jc w:val="both"/>
      </w:pPr>
      <w:r>
        <w:rPr>
          <w:sz w:val="24"/>
        </w:rPr>
      </w:r>
    </w:p>
    <w:p>
      <w:pPr>
        <w:pStyle w:val="0"/>
        <w:ind w:firstLine="540"/>
        <w:jc w:val="both"/>
      </w:pPr>
      <w:r>
        <w:rPr>
          <w:sz w:val="24"/>
        </w:rPr>
        <w:t xml:space="preserve">1. Настоящий Порядок определяет механизм предоставления ветеранам боевых действий дополнительной меры социальной поддержки в виде денежной выплаты, компенсирующей 50% понесенных расходов на оплату твердого топлива, приобретаемого в пределах норм, установленных для продажи населению, и транспортных услуг для доставки этого топлива (далее - денежная выплата).</w:t>
      </w:r>
    </w:p>
    <w:p>
      <w:pPr>
        <w:pStyle w:val="0"/>
        <w:spacing w:before="240" w:lineRule="auto"/>
        <w:ind w:firstLine="540"/>
        <w:jc w:val="both"/>
      </w:pPr>
      <w:r>
        <w:rPr>
          <w:sz w:val="24"/>
        </w:rPr>
        <w:t xml:space="preserve">2. Право на получение денежной выплаты имеют ветераны боевых действий, проживающие на территории Амурской области в домах, имеющих печное либо автономное отопления на твердом топливе независимо от вида жилищного фонда.</w:t>
      </w:r>
    </w:p>
    <w:p>
      <w:pPr>
        <w:pStyle w:val="0"/>
        <w:spacing w:before="240" w:lineRule="auto"/>
        <w:ind w:firstLine="540"/>
        <w:jc w:val="both"/>
      </w:pPr>
      <w:r>
        <w:rPr>
          <w:sz w:val="24"/>
        </w:rPr>
        <w:t xml:space="preserve">3. От имени ветерана боевых действий за предоставлением денежной выплаты может обращаться его законный представитель либо лицо, уполномоченное им на основании доверенности, оформленной в соответствии с законодательством Российской Федерации (далее - представитель).</w:t>
      </w:r>
    </w:p>
    <w:p>
      <w:pPr>
        <w:pStyle w:val="0"/>
        <w:spacing w:before="240" w:lineRule="auto"/>
        <w:ind w:firstLine="540"/>
        <w:jc w:val="both"/>
      </w:pPr>
      <w:r>
        <w:rPr>
          <w:sz w:val="24"/>
        </w:rPr>
        <w:t xml:space="preserve">4. Предоставление денежной выплаты осуществляется государственными казенными учреждениями Амурской области - управлениями социальной защиты населения по городскому (муниципальному) округу и (или) муниципальному району по месту жительства (пребывания) ветерана боевых действий (далее - ГКУ-УСЗН).</w:t>
      </w:r>
    </w:p>
    <w:p>
      <w:pPr>
        <w:pStyle w:val="0"/>
        <w:spacing w:before="240" w:lineRule="auto"/>
        <w:ind w:firstLine="540"/>
        <w:jc w:val="both"/>
      </w:pPr>
      <w:r>
        <w:rPr>
          <w:sz w:val="24"/>
        </w:rPr>
        <w:t xml:space="preserve">По месту пребывания (на территории Амурской области) денежная выплата предоставляется ветеранам боевых действий на период пребывания при условии, что по месту жительства ему не предоставляются меры социальной поддержки по оплате жилого помещения и коммунальных услуг по иным основаниям, установленным федеральными законами и иными нормативными правовыми актами.</w:t>
      </w:r>
    </w:p>
    <w:p>
      <w:pPr>
        <w:pStyle w:val="0"/>
        <w:spacing w:before="240" w:lineRule="auto"/>
        <w:ind w:firstLine="540"/>
        <w:jc w:val="both"/>
      </w:pPr>
      <w:r>
        <w:rPr>
          <w:sz w:val="24"/>
        </w:rPr>
        <w:t xml:space="preserve">5. Денежная выплата предоставляется только на одно жилое помещение по месту жительства (пребывания) ветерана боевых действий на территории Амурской области.</w:t>
      </w:r>
    </w:p>
    <w:p>
      <w:pPr>
        <w:pStyle w:val="0"/>
        <w:spacing w:before="240" w:lineRule="auto"/>
        <w:ind w:firstLine="540"/>
        <w:jc w:val="both"/>
      </w:pPr>
      <w:r>
        <w:rPr>
          <w:sz w:val="24"/>
        </w:rPr>
        <w:t xml:space="preserve">6. Если ветеран боевых действий имеет право на получение денежной выплаты и одновременно на получение мер социальной поддержки по оплате жилого помещения и коммунальных услуг по иным основаниям, установленным федеральными законами и иными нормативными правовыми актами, денежная выплата не предоставляется.</w:t>
      </w:r>
    </w:p>
    <w:p>
      <w:pPr>
        <w:pStyle w:val="0"/>
        <w:spacing w:before="240" w:lineRule="auto"/>
        <w:ind w:firstLine="540"/>
        <w:jc w:val="both"/>
      </w:pPr>
      <w:r>
        <w:rPr>
          <w:sz w:val="24"/>
        </w:rPr>
        <w:t xml:space="preserve">7. Доставка денежной выплаты ветеранам боевых действий производится способом, указанным в заявлении о предоставлении денежной выплаты (далее - заявление), через обособленные структурные подразделения Управления Федеральной почтовой связи Амурской области - филиалы АО "Почта России" (далее - подразделения почтовой связи) либо путем перечисления средств денежной выплаты на лицевой счет ветерана боевых действий в кредитной организации, указанный в заявлении.</w:t>
      </w:r>
    </w:p>
    <w:bookmarkStart w:id="41" w:name="P41"/>
    <w:bookmarkEnd w:id="41"/>
    <w:p>
      <w:pPr>
        <w:pStyle w:val="0"/>
        <w:spacing w:before="240" w:lineRule="auto"/>
        <w:ind w:firstLine="540"/>
        <w:jc w:val="both"/>
      </w:pPr>
      <w:r>
        <w:rPr>
          <w:sz w:val="24"/>
        </w:rPr>
        <w:t xml:space="preserve">8. ГКУ-УСЗН размещает информацию о предоставлении денежной выплаты ветеранам боевых действий в государственной информационной системе "Единая централизованная цифровая платформа в социальной сфере" в соответствии с Федеральным </w:t>
      </w:r>
      <w:hyperlink w:history="0" r:id="rId11" w:tooltip="Федеральный закон от 17.07.1999 N 178-ФЗ (ред. от 28.11.2025) &quot;О государственной социальной помощи&quot; (с изм. и доп., вступ. в силу с 01.01.2026) {КонсультантПлюс}">
        <w:r>
          <w:rPr>
            <w:sz w:val="24"/>
            <w:color w:val="0000ff"/>
          </w:rPr>
          <w:t xml:space="preserve">законом</w:t>
        </w:r>
      </w:hyperlink>
      <w:r>
        <w:rPr>
          <w:sz w:val="24"/>
        </w:rPr>
        <w:t xml:space="preserve"> от 17 июля 1999 г. N 178-ФЗ "О государственной социальной помощи" и </w:t>
      </w:r>
      <w:hyperlink w:history="0" r:id="rId12" w:tooltip="Постановление Правительства РФ от 29.12.2023 N 2386 (ред. от 12.09.2025) &quot;О государственной информационной системе &quot;Единая централизованная цифровая платформа в социальной сфере&quot; (вместе с &quot;Положением о государственной информационной системе &quot;Единая централизованная цифровая платформа в социальной сфере&quot;) (с изм. и доп., вступ. в силу с 01.01.2026) {КонсультантПлюс}">
        <w:r>
          <w:rPr>
            <w:sz w:val="24"/>
            <w:color w:val="0000ff"/>
          </w:rPr>
          <w:t xml:space="preserve">Положением</w:t>
        </w:r>
      </w:hyperlink>
      <w:r>
        <w:rPr>
          <w:sz w:val="24"/>
        </w:rPr>
        <w:t xml:space="preserve"> о государственной информационной системе "Единая централизованная цифровая платформа в социальной сфере", утвержденным постановлением Правительства Российской Федерации от 29 декабря 2023 г. N 2386.</w:t>
      </w:r>
    </w:p>
    <w:p>
      <w:pPr>
        <w:pStyle w:val="0"/>
        <w:spacing w:before="240" w:lineRule="auto"/>
        <w:ind w:firstLine="540"/>
        <w:jc w:val="both"/>
      </w:pPr>
      <w:r>
        <w:rPr>
          <w:sz w:val="24"/>
        </w:rPr>
        <w:t xml:space="preserve">Информация о денежной выплате, выплачиваемой (выплаченной) ветеранам боевых действий, может быть получена посредством использования государственной информационной системы "Единая централизованная цифровая платформа в социальной сфере" в соответствии с указанными в </w:t>
      </w:r>
      <w:hyperlink w:history="0" w:anchor="P41" w:tooltip="8. ГКУ-УСЗН размещает информацию о предоставлении денежной выплаты ветеранам боевых действий в государственной информационной системе &quot;Единая централизованная цифровая платформа в социальной сфере&quot; в соответствии с Федеральным законом от 17 июля 1999 г. N 178-ФЗ &quot;О государственной социальной помощи&quot; и Положением о государственной информационной системе &quot;Единая централизованная цифровая платформа в социальной сфере&quot;, утвержденным постановлением Правительства Российской Федерации от 29 декабря 2023 г. N 2386.">
        <w:r>
          <w:rPr>
            <w:sz w:val="24"/>
            <w:color w:val="0000ff"/>
          </w:rPr>
          <w:t xml:space="preserve">абзаце первом</w:t>
        </w:r>
      </w:hyperlink>
      <w:r>
        <w:rPr>
          <w:sz w:val="24"/>
        </w:rPr>
        <w:t xml:space="preserve"> настоящего пункта нормативными правовыми актами Российской Федерации.</w:t>
      </w:r>
    </w:p>
    <w:bookmarkStart w:id="43" w:name="P43"/>
    <w:bookmarkEnd w:id="43"/>
    <w:p>
      <w:pPr>
        <w:pStyle w:val="0"/>
        <w:spacing w:before="240" w:lineRule="auto"/>
        <w:ind w:firstLine="540"/>
        <w:jc w:val="both"/>
      </w:pPr>
      <w:r>
        <w:rPr>
          <w:sz w:val="24"/>
        </w:rPr>
        <w:t xml:space="preserve">9. Для получения денежной выплаты ветеран боевых действий (представитель) обращается лично в ГКУ-УСЗН с </w:t>
      </w:r>
      <w:hyperlink w:history="0" w:anchor="P122" w:tooltip="                                 Заявление">
        <w:r>
          <w:rPr>
            <w:sz w:val="24"/>
            <w:color w:val="0000ff"/>
          </w:rPr>
          <w:t xml:space="preserve">заявлением</w:t>
        </w:r>
      </w:hyperlink>
      <w:r>
        <w:rPr>
          <w:sz w:val="24"/>
        </w:rPr>
        <w:t xml:space="preserve"> по форме согласно приложению N 1 к настоящему Порядку и представляет следующие документы:</w:t>
      </w:r>
    </w:p>
    <w:p>
      <w:pPr>
        <w:pStyle w:val="0"/>
        <w:spacing w:before="240" w:lineRule="auto"/>
        <w:ind w:firstLine="540"/>
        <w:jc w:val="both"/>
      </w:pPr>
      <w:r>
        <w:rPr>
          <w:sz w:val="24"/>
        </w:rPr>
        <w:t xml:space="preserve">1) документ, удостоверяющий личность ветерана боевых действий (представляется в целях идентификации личности);</w:t>
      </w:r>
    </w:p>
    <w:p>
      <w:pPr>
        <w:pStyle w:val="0"/>
        <w:spacing w:before="240" w:lineRule="auto"/>
        <w:ind w:firstLine="540"/>
        <w:jc w:val="both"/>
      </w:pPr>
      <w:r>
        <w:rPr>
          <w:sz w:val="24"/>
        </w:rPr>
        <w:t xml:space="preserve">2) удостоверение ветерана боевых действий (в том числе электронное удостоверение ветерана боевых действий);</w:t>
      </w:r>
    </w:p>
    <w:p>
      <w:pPr>
        <w:pStyle w:val="0"/>
        <w:spacing w:before="240" w:lineRule="auto"/>
        <w:ind w:firstLine="540"/>
        <w:jc w:val="both"/>
      </w:pPr>
      <w:r>
        <w:rPr>
          <w:sz w:val="24"/>
        </w:rPr>
        <w:t xml:space="preserve">3) документ, удостоверяющий личность представителя, и документ, подтверждающий полномочия представителя действовать от имени ветерана боевых действий (в случае подачи заявления представителем);</w:t>
      </w:r>
    </w:p>
    <w:p>
      <w:pPr>
        <w:pStyle w:val="0"/>
        <w:spacing w:before="240" w:lineRule="auto"/>
        <w:ind w:firstLine="540"/>
        <w:jc w:val="both"/>
      </w:pPr>
      <w:r>
        <w:rPr>
          <w:sz w:val="24"/>
        </w:rPr>
        <w:t xml:space="preserve">4) документ, подтверждающий правовые основания владения и пользования жилым помещением, в котором проживает ветеран боевых действий (в случае, если права на жилое помещение не зарегистрированы в Едином государственном реестре недвижимости);</w:t>
      </w:r>
    </w:p>
    <w:p>
      <w:pPr>
        <w:pStyle w:val="0"/>
        <w:spacing w:before="240" w:lineRule="auto"/>
        <w:ind w:firstLine="540"/>
        <w:jc w:val="both"/>
      </w:pPr>
      <w:r>
        <w:rPr>
          <w:sz w:val="24"/>
        </w:rPr>
        <w:t xml:space="preserve">5) документ, подтверждающий наличие в занимаемом жилом помещении печного либо автономного отопления на твердом топливе;</w:t>
      </w:r>
    </w:p>
    <w:p>
      <w:pPr>
        <w:pStyle w:val="0"/>
        <w:spacing w:before="240" w:lineRule="auto"/>
        <w:ind w:firstLine="540"/>
        <w:jc w:val="both"/>
      </w:pPr>
      <w:r>
        <w:rPr>
          <w:sz w:val="24"/>
        </w:rPr>
        <w:t xml:space="preserve">6) документ, подтверждающий оплату транспортных услуг для доставки твердого топлива (в случае обращения за денежной выплатой на оплату транспортных услуг для доставки твердого топлива);</w:t>
      </w:r>
    </w:p>
    <w:p>
      <w:pPr>
        <w:pStyle w:val="0"/>
        <w:spacing w:before="240" w:lineRule="auto"/>
        <w:ind w:firstLine="540"/>
        <w:jc w:val="both"/>
      </w:pPr>
      <w:r>
        <w:rPr>
          <w:sz w:val="24"/>
        </w:rPr>
        <w:t xml:space="preserve">7) документы, подтверждающие расходы, понесенные на приобретение твердого топлива в соответствующем году (в случаях, предусмотренных </w:t>
      </w:r>
      <w:hyperlink w:history="0" w:anchor="P77" w:tooltip="Ветеранам боевых действий, не подавшим заявления в установленный срок, по их заявлению предоставляется денежная выплата за прошедший год (годы) при предъявлении документов, подтверждающих расходы, понесенные на приобретение твердого топлива в прошедшем году (годах). При этом размер денежной выплаты за прошедший год (годы) не должен превышать 50% фактически понесенных ветераном боевых действий расходов на приобретение твердого топлива.">
        <w:r>
          <w:rPr>
            <w:sz w:val="24"/>
            <w:color w:val="0000ff"/>
          </w:rPr>
          <w:t xml:space="preserve">абзацами восьмым</w:t>
        </w:r>
      </w:hyperlink>
      <w:r>
        <w:rPr>
          <w:sz w:val="24"/>
        </w:rPr>
        <w:t xml:space="preserve"> и </w:t>
      </w:r>
      <w:hyperlink w:history="0" w:anchor="P78" w:tooltip="В случае подачи заявления в целях получения денежной выплаты на жилое помещение, в котором установлено печное либо автономное отопления на твердом топливе вместе с электрическим, представляются документы, подтверждающие расходы, понесенные на приобретение твердого топлива в текущем году.">
        <w:r>
          <w:rPr>
            <w:sz w:val="24"/>
            <w:color w:val="0000ff"/>
          </w:rPr>
          <w:t xml:space="preserve">девятым пункта 21</w:t>
        </w:r>
      </w:hyperlink>
      <w:r>
        <w:rPr>
          <w:sz w:val="24"/>
        </w:rPr>
        <w:t xml:space="preserve"> настоящего Порядка).</w:t>
      </w:r>
    </w:p>
    <w:p>
      <w:pPr>
        <w:pStyle w:val="0"/>
        <w:spacing w:before="240" w:lineRule="auto"/>
        <w:ind w:firstLine="540"/>
        <w:jc w:val="both"/>
      </w:pPr>
      <w:r>
        <w:rPr>
          <w:sz w:val="24"/>
        </w:rPr>
        <w:t xml:space="preserve">10. Ветеран боевых действий несет ответственность за полноту и достоверность представленных сведений и документов в соответствии с законодательством Российской Федерации.</w:t>
      </w:r>
    </w:p>
    <w:p>
      <w:pPr>
        <w:pStyle w:val="0"/>
        <w:spacing w:before="240" w:lineRule="auto"/>
        <w:ind w:firstLine="540"/>
        <w:jc w:val="both"/>
      </w:pPr>
      <w:r>
        <w:rPr>
          <w:sz w:val="24"/>
        </w:rPr>
        <w:t xml:space="preserve">11. Регистрация заявления осуществляется ГКУ-УСЗН не позднее 1 рабочего дня со дня поступления заявления в ГКУ-УСЗН.</w:t>
      </w:r>
    </w:p>
    <w:bookmarkStart w:id="53" w:name="P53"/>
    <w:bookmarkEnd w:id="53"/>
    <w:p>
      <w:pPr>
        <w:pStyle w:val="0"/>
        <w:spacing w:before="240" w:lineRule="auto"/>
        <w:ind w:firstLine="540"/>
        <w:jc w:val="both"/>
      </w:pPr>
      <w:r>
        <w:rPr>
          <w:sz w:val="24"/>
        </w:rPr>
        <w:t xml:space="preserve">12. ГКУ-УСЗН в день регистрации заявления запрашивает,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информационного взаимодействия, сведения в соответствии с </w:t>
      </w:r>
      <w:hyperlink w:history="0" w:anchor="P226" w:tooltip="ПЕРЕЧЕНЬ">
        <w:r>
          <w:rPr>
            <w:sz w:val="24"/>
            <w:color w:val="0000ff"/>
          </w:rPr>
          <w:t xml:space="preserve">перечнем</w:t>
        </w:r>
      </w:hyperlink>
      <w:r>
        <w:rPr>
          <w:sz w:val="24"/>
        </w:rPr>
        <w:t xml:space="preserve"> документов (сведений), необходимых для предоставления денежной выплаты (далее - Перечень), согласно приложению N 2 к настоящему Порядку.</w:t>
      </w:r>
    </w:p>
    <w:bookmarkStart w:id="54" w:name="P54"/>
    <w:bookmarkEnd w:id="54"/>
    <w:p>
      <w:pPr>
        <w:pStyle w:val="0"/>
        <w:spacing w:before="240" w:lineRule="auto"/>
        <w:ind w:firstLine="540"/>
        <w:jc w:val="both"/>
      </w:pPr>
      <w:r>
        <w:rPr>
          <w:sz w:val="24"/>
        </w:rPr>
        <w:t xml:space="preserve">13. Решение о предоставлении денежной выплаты или об отказе в предоставлении денежной выплаты принимается руководителем (заместителем руководителя) ГКУ-УСЗН по форме, установленной министерством социальной защиты населения Амурской области (далее - министерство), не позднее 2-го рабочего дня со дня получения всех необходимых для принятия соответствующего решения документов (сведений).</w:t>
      </w:r>
    </w:p>
    <w:p>
      <w:pPr>
        <w:pStyle w:val="0"/>
        <w:spacing w:before="240" w:lineRule="auto"/>
        <w:ind w:firstLine="540"/>
        <w:jc w:val="both"/>
      </w:pPr>
      <w:r>
        <w:rPr>
          <w:sz w:val="24"/>
        </w:rPr>
        <w:t xml:space="preserve">В случае непредставления ветераном боевых действий документов (сведений), обязанность по представлению которых возложена на ветерана боевых действий в соответствии с </w:t>
      </w:r>
      <w:hyperlink w:history="0" w:anchor="P43" w:tooltip="9. Для получения денежной выплаты ветеран боевых действий (представитель) обращается лично в ГКУ-УСЗН с заявлением по форме согласно приложению N 1 к настоящему Порядку и представляет следующие документы:">
        <w:r>
          <w:rPr>
            <w:sz w:val="24"/>
            <w:color w:val="0000ff"/>
          </w:rPr>
          <w:t xml:space="preserve">пунктом 9</w:t>
        </w:r>
      </w:hyperlink>
      <w:r>
        <w:rPr>
          <w:sz w:val="24"/>
        </w:rPr>
        <w:t xml:space="preserve"> настоящего Порядка, решение, указанное в </w:t>
      </w:r>
      <w:hyperlink w:history="0" w:anchor="P54" w:tooltip="13. Решение о предоставлении денежной выплаты или об отказе в предоставлении денежной выплаты принимается руководителем (заместителем руководителя) ГКУ-УСЗН по форме, установленной министерством социальной защиты населения Амурской области (далее - министерство), не позднее 2-го рабочего дня со дня получения всех необходимых для принятия соответствующего решения документов (сведений).">
        <w:r>
          <w:rPr>
            <w:sz w:val="24"/>
            <w:color w:val="0000ff"/>
          </w:rPr>
          <w:t xml:space="preserve">абзаце первом</w:t>
        </w:r>
      </w:hyperlink>
      <w:r>
        <w:rPr>
          <w:sz w:val="24"/>
        </w:rPr>
        <w:t xml:space="preserve"> настоящего пункта, принимается руководителем (заместителем руководителя) ГКУ-УСЗН не позднее 2-го рабочего дня со дня истечения сроков для представления ветераном боевых действий соответствующих документов (сведений), установленных </w:t>
      </w:r>
      <w:hyperlink w:history="0" w:anchor="P57" w:tooltip="14. В случае если при личном обращении за получением денежной выплаты ветераном боевых действий (представителем) представлен неполный комплект документов (сведений), обязанность по представлению которых возложена на ветерана боевых действий в соответствии с пунктом 9 настоящего Порядка и Перечнем (в зависимости от сложившейся конкретной жизненной ситуации), ветеран боевых действий (представитель) обязан представить в ГКУ-УСЗН в течение 5 рабочих дней со дня регистрации заявления недостающие документы (св...">
        <w:r>
          <w:rPr>
            <w:sz w:val="24"/>
            <w:color w:val="0000ff"/>
          </w:rPr>
          <w:t xml:space="preserve">пунктами 14</w:t>
        </w:r>
      </w:hyperlink>
      <w:r>
        <w:rPr>
          <w:sz w:val="24"/>
        </w:rPr>
        <w:t xml:space="preserve">, </w:t>
      </w:r>
      <w:hyperlink w:history="0" w:anchor="P58" w:tooltip="15. В случае непоступления документов (сведений), указанных в пункте 5 Перечня, запрашиваемых ГКУ-УСЗН в ходе межведомственного информационного взаимодействия, ГКУ-УСЗН не позднее 1 рабочего дня со дня установления такого факта принимает решение о приостановлении рассмотрения заявления по форме, установленной министерством, на 10 рабочих дней и не позднее 1 рабочего дня со дня принятия данного решения направляет ветерану боевых действий (способом, указанным в заявлении) уведомление о приостановлении расс...">
        <w:r>
          <w:rPr>
            <w:sz w:val="24"/>
            <w:color w:val="0000ff"/>
          </w:rPr>
          <w:t xml:space="preserve">15</w:t>
        </w:r>
      </w:hyperlink>
      <w:r>
        <w:rPr>
          <w:sz w:val="24"/>
        </w:rPr>
        <w:t xml:space="preserve"> настоящего Порядка.</w:t>
      </w:r>
    </w:p>
    <w:p>
      <w:pPr>
        <w:pStyle w:val="0"/>
        <w:spacing w:before="240" w:lineRule="auto"/>
        <w:ind w:firstLine="540"/>
        <w:jc w:val="both"/>
      </w:pPr>
      <w:r>
        <w:rPr>
          <w:sz w:val="24"/>
        </w:rPr>
        <w:t xml:space="preserve">Решение, указанное в </w:t>
      </w:r>
      <w:hyperlink w:history="0" w:anchor="P54" w:tooltip="13. Решение о предоставлении денежной выплаты или об отказе в предоставлении денежной выплаты принимается руководителем (заместителем руководителя) ГКУ-УСЗН по форме, установленной министерством социальной защиты населения Амурской области (далее - министерство), не позднее 2-го рабочего дня со дня получения всех необходимых для принятия соответствующего решения документов (сведений).">
        <w:r>
          <w:rPr>
            <w:sz w:val="24"/>
            <w:color w:val="0000ff"/>
          </w:rPr>
          <w:t xml:space="preserve">абзаце первом</w:t>
        </w:r>
      </w:hyperlink>
      <w:r>
        <w:rPr>
          <w:sz w:val="24"/>
        </w:rPr>
        <w:t xml:space="preserve"> настоящего пункта, подписывается руководителем (заместителем руководителя) ГКУ-УСЗН усиленной квалифицированной электронной подписью в ведомственной информационной системе ГКУ-УСЗН.</w:t>
      </w:r>
    </w:p>
    <w:bookmarkStart w:id="57" w:name="P57"/>
    <w:bookmarkEnd w:id="57"/>
    <w:p>
      <w:pPr>
        <w:pStyle w:val="0"/>
        <w:spacing w:before="240" w:lineRule="auto"/>
        <w:ind w:firstLine="540"/>
        <w:jc w:val="both"/>
      </w:pPr>
      <w:r>
        <w:rPr>
          <w:sz w:val="24"/>
        </w:rPr>
        <w:t xml:space="preserve">14. В случае если при личном обращении за получением денежной выплаты ветераном боевых действий (представителем) представлен неполный комплект документов (сведений), обязанность по представлению которых возложена на ветерана боевых действий в соответствии с </w:t>
      </w:r>
      <w:hyperlink w:history="0" w:anchor="P43" w:tooltip="9. Для получения денежной выплаты ветеран боевых действий (представитель) обращается лично в ГКУ-УСЗН с заявлением по форме согласно приложению N 1 к настоящему Порядку и представляет следующие документы:">
        <w:r>
          <w:rPr>
            <w:sz w:val="24"/>
            <w:color w:val="0000ff"/>
          </w:rPr>
          <w:t xml:space="preserve">пунктом 9</w:t>
        </w:r>
      </w:hyperlink>
      <w:r>
        <w:rPr>
          <w:sz w:val="24"/>
        </w:rPr>
        <w:t xml:space="preserve"> настоящего Порядка и Перечнем (в зависимости от сложившейся конкретной жизненной ситуации), ветеран боевых действий (представитель) обязан представить в ГКУ-УСЗН в течение 5 рабочих дней со дня регистрации заявления недостающие документы (сведения).</w:t>
      </w:r>
    </w:p>
    <w:bookmarkStart w:id="58" w:name="P58"/>
    <w:bookmarkEnd w:id="58"/>
    <w:p>
      <w:pPr>
        <w:pStyle w:val="0"/>
        <w:spacing w:before="240" w:lineRule="auto"/>
        <w:ind w:firstLine="540"/>
        <w:jc w:val="both"/>
      </w:pPr>
      <w:r>
        <w:rPr>
          <w:sz w:val="24"/>
        </w:rPr>
        <w:t xml:space="preserve">15. В случае непоступления документов (сведений), указанных в </w:t>
      </w:r>
      <w:hyperlink w:history="0" w:anchor="P252" w:tooltip="5.">
        <w:r>
          <w:rPr>
            <w:sz w:val="24"/>
            <w:color w:val="0000ff"/>
          </w:rPr>
          <w:t xml:space="preserve">пункте 5</w:t>
        </w:r>
      </w:hyperlink>
      <w:r>
        <w:rPr>
          <w:sz w:val="24"/>
        </w:rPr>
        <w:t xml:space="preserve"> Перечня, запрашиваемых ГКУ-УСЗН в ходе межведомственного информационного взаимодействия, ГКУ-УСЗН не позднее 1 рабочего дня со дня установления такого факта принимает решение о приостановлении рассмотрения заявления по форме, установленной министерством, на 10 рабочих дней и не позднее 1 рабочего дня со дня принятия данного решения направляет ветерану боевых действий (способом, указанным в заявлении) уведомление о приостановлении рассмотрения заявления с указанием непоступивших документов (сведений) и необходимости представления документов (сведений), указанных в </w:t>
      </w:r>
      <w:hyperlink w:history="0" w:anchor="P252" w:tooltip="5.">
        <w:r>
          <w:rPr>
            <w:sz w:val="24"/>
            <w:color w:val="0000ff"/>
          </w:rPr>
          <w:t xml:space="preserve">пункте 5</w:t>
        </w:r>
      </w:hyperlink>
      <w:r>
        <w:rPr>
          <w:sz w:val="24"/>
        </w:rPr>
        <w:t xml:space="preserve"> Перечня.</w:t>
      </w:r>
    </w:p>
    <w:p>
      <w:pPr>
        <w:pStyle w:val="0"/>
        <w:spacing w:before="240" w:lineRule="auto"/>
        <w:ind w:firstLine="540"/>
        <w:jc w:val="both"/>
      </w:pPr>
      <w:r>
        <w:rPr>
          <w:sz w:val="24"/>
        </w:rPr>
        <w:t xml:space="preserve">Ветеран боевых действий (представитель) в течение 5 рабочих дней со дня получения уведомления о приостановлении рассмотрения заявления представляет в ГКУ-УСЗН документы (сведения), указанные в уведомлении.</w:t>
      </w:r>
    </w:p>
    <w:p>
      <w:pPr>
        <w:pStyle w:val="0"/>
        <w:spacing w:before="240" w:lineRule="auto"/>
        <w:ind w:firstLine="540"/>
        <w:jc w:val="both"/>
      </w:pPr>
      <w:r>
        <w:rPr>
          <w:sz w:val="24"/>
        </w:rPr>
        <w:t xml:space="preserve">16. Основаниями для принятия решения об отказе в предоставлении денежной выплаты являются:</w:t>
      </w:r>
    </w:p>
    <w:p>
      <w:pPr>
        <w:pStyle w:val="0"/>
        <w:spacing w:before="240" w:lineRule="auto"/>
        <w:ind w:firstLine="540"/>
        <w:jc w:val="both"/>
      </w:pPr>
      <w:r>
        <w:rPr>
          <w:sz w:val="24"/>
        </w:rPr>
        <w:t xml:space="preserve">1) отсутствие у ветерана боевых действий права на получение денежной выплаты;</w:t>
      </w:r>
    </w:p>
    <w:p>
      <w:pPr>
        <w:pStyle w:val="0"/>
        <w:spacing w:before="240" w:lineRule="auto"/>
        <w:ind w:firstLine="540"/>
        <w:jc w:val="both"/>
      </w:pPr>
      <w:r>
        <w:rPr>
          <w:sz w:val="24"/>
        </w:rPr>
        <w:t xml:space="preserve">2) непредставление ветераном боевых действий (представителем) полного комплекта документов (сведений), обязанность по представлению которых возложена на ветерана боевых действий в соответствии с </w:t>
      </w:r>
      <w:hyperlink w:history="0" w:anchor="P43" w:tooltip="9. Для получения денежной выплаты ветеран боевых действий (представитель) обращается лично в ГКУ-УСЗН с заявлением по форме согласно приложению N 1 к настоящему Порядку и представляет следующие документы:">
        <w:r>
          <w:rPr>
            <w:sz w:val="24"/>
            <w:color w:val="0000ff"/>
          </w:rPr>
          <w:t xml:space="preserve">пунктом 9</w:t>
        </w:r>
      </w:hyperlink>
      <w:r>
        <w:rPr>
          <w:sz w:val="24"/>
        </w:rPr>
        <w:t xml:space="preserve"> настоящего Порядка и Перечнем (в зависимости от сложившейся конкретной жизненной ситуации), в срок, предусмотренный </w:t>
      </w:r>
      <w:hyperlink w:history="0" w:anchor="P57" w:tooltip="14. В случае если при личном обращении за получением денежной выплаты ветераном боевых действий (представителем) представлен неполный комплект документов (сведений), обязанность по представлению которых возложена на ветерана боевых действий в соответствии с пунктом 9 настоящего Порядка и Перечнем (в зависимости от сложившейся конкретной жизненной ситуации), ветеран боевых действий (представитель) обязан представить в ГКУ-УСЗН в течение 5 рабочих дней со дня регистрации заявления недостающие документы (св...">
        <w:r>
          <w:rPr>
            <w:sz w:val="24"/>
            <w:color w:val="0000ff"/>
          </w:rPr>
          <w:t xml:space="preserve">пунктами 14</w:t>
        </w:r>
      </w:hyperlink>
      <w:r>
        <w:rPr>
          <w:sz w:val="24"/>
        </w:rPr>
        <w:t xml:space="preserve">, </w:t>
      </w:r>
      <w:hyperlink w:history="0" w:anchor="P58" w:tooltip="15. В случае непоступления документов (сведений), указанных в пункте 5 Перечня, запрашиваемых ГКУ-УСЗН в ходе межведомственного информационного взаимодействия, ГКУ-УСЗН не позднее 1 рабочего дня со дня установления такого факта принимает решение о приостановлении рассмотрения заявления по форме, установленной министерством, на 10 рабочих дней и не позднее 1 рабочего дня со дня принятия данного решения направляет ветерану боевых действий (способом, указанным в заявлении) уведомление о приостановлении расс...">
        <w:r>
          <w:rPr>
            <w:sz w:val="24"/>
            <w:color w:val="0000ff"/>
          </w:rPr>
          <w:t xml:space="preserve">15</w:t>
        </w:r>
      </w:hyperlink>
      <w:r>
        <w:rPr>
          <w:sz w:val="24"/>
        </w:rPr>
        <w:t xml:space="preserve"> настоящего Порядка;</w:t>
      </w:r>
    </w:p>
    <w:p>
      <w:pPr>
        <w:pStyle w:val="0"/>
        <w:spacing w:before="240" w:lineRule="auto"/>
        <w:ind w:firstLine="540"/>
        <w:jc w:val="both"/>
      </w:pPr>
      <w:r>
        <w:rPr>
          <w:sz w:val="24"/>
        </w:rPr>
        <w:t xml:space="preserve">3) наличие у ветерана боевых действий непогашенной задолженности по оплате жилого помещения и коммунальных услуг, подтвержденной вступившим в законную силу судебным актом, которая образовалась за период не более чем 3 последних года (далее - непогашенная задолженность);</w:t>
      </w:r>
    </w:p>
    <w:p>
      <w:pPr>
        <w:pStyle w:val="0"/>
        <w:spacing w:before="240" w:lineRule="auto"/>
        <w:ind w:firstLine="540"/>
        <w:jc w:val="both"/>
      </w:pPr>
      <w:r>
        <w:rPr>
          <w:sz w:val="24"/>
        </w:rPr>
        <w:t xml:space="preserve">4) на день подачи заявления ветеран боевых действий уже является получателем мер социальной поддержки по оплате жилого помещения и коммунальных услуг по иным основаниям, установленным федеральными законами и иными нормативными правовыми актами.</w:t>
      </w:r>
    </w:p>
    <w:p>
      <w:pPr>
        <w:pStyle w:val="0"/>
        <w:spacing w:before="240" w:lineRule="auto"/>
        <w:ind w:firstLine="540"/>
        <w:jc w:val="both"/>
      </w:pPr>
      <w:r>
        <w:rPr>
          <w:sz w:val="24"/>
        </w:rPr>
        <w:t xml:space="preserve">17. При принятии решения о предоставлении (об отказе в предоставлении) денежной выплаты используются сведения о наличии у ветерана боевых действий непогашенной задолженности, которые содержатся в государственной информационной системе жилищно-коммунального хозяйства, по состоянию на 1-е число месяца, в котором принимается указанное решение.</w:t>
      </w:r>
    </w:p>
    <w:p>
      <w:pPr>
        <w:pStyle w:val="0"/>
        <w:spacing w:before="240" w:lineRule="auto"/>
        <w:ind w:firstLine="540"/>
        <w:jc w:val="both"/>
      </w:pPr>
      <w:r>
        <w:rPr>
          <w:sz w:val="24"/>
        </w:rPr>
        <w:t xml:space="preserve">18. Уведомление о принятом решении направляется (способом, указанным в заявлении) ГКУ-УСЗН ветерану боевых действий в течение 1 рабочего дня со дня принятия соответствующего решения.</w:t>
      </w:r>
    </w:p>
    <w:p>
      <w:pPr>
        <w:pStyle w:val="0"/>
        <w:spacing w:before="240" w:lineRule="auto"/>
        <w:ind w:firstLine="540"/>
        <w:jc w:val="both"/>
      </w:pPr>
      <w:r>
        <w:rPr>
          <w:sz w:val="24"/>
        </w:rPr>
        <w:t xml:space="preserve">В случае принятия решения об отказе в предоставлении денежной выплаты в уведомлении указывается основание принятия такого решения.</w:t>
      </w:r>
    </w:p>
    <w:p>
      <w:pPr>
        <w:pStyle w:val="0"/>
        <w:spacing w:before="240" w:lineRule="auto"/>
        <w:ind w:firstLine="540"/>
        <w:jc w:val="both"/>
      </w:pPr>
      <w:r>
        <w:rPr>
          <w:sz w:val="24"/>
        </w:rPr>
        <w:t xml:space="preserve">19. Предоставление денежной выплаты осуществляется с 1-го числа месяца подачи заявления и документов (сведений), предусмотренных </w:t>
      </w:r>
      <w:hyperlink w:history="0" w:anchor="P43" w:tooltip="9. Для получения денежной выплаты ветеран боевых действий (представитель) обращается лично в ГКУ-УСЗН с заявлением по форме согласно приложению N 1 к настоящему Порядку и представляет следующие документы:">
        <w:r>
          <w:rPr>
            <w:sz w:val="24"/>
            <w:color w:val="0000ff"/>
          </w:rPr>
          <w:t xml:space="preserve">пунктами 9</w:t>
        </w:r>
      </w:hyperlink>
      <w:r>
        <w:rPr>
          <w:sz w:val="24"/>
        </w:rPr>
        <w:t xml:space="preserve">, </w:t>
      </w:r>
      <w:hyperlink w:history="0" w:anchor="P53" w:tooltip="12. ГКУ-УСЗН в день регистрации заявления запрашивает,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информационного взаимодействия, сведения в соответствии с перечнем документов (сведений), необходимых для предоставления денежной выплаты (далее - Перечень), согласно приложению N 2 к настоящему Порядку.">
        <w:r>
          <w:rPr>
            <w:sz w:val="24"/>
            <w:color w:val="0000ff"/>
          </w:rPr>
          <w:t xml:space="preserve">12</w:t>
        </w:r>
      </w:hyperlink>
      <w:r>
        <w:rPr>
          <w:sz w:val="24"/>
        </w:rPr>
        <w:t xml:space="preserve"> настоящего Порядка.</w:t>
      </w:r>
    </w:p>
    <w:p>
      <w:pPr>
        <w:pStyle w:val="0"/>
        <w:spacing w:before="240" w:lineRule="auto"/>
        <w:ind w:firstLine="540"/>
        <w:jc w:val="both"/>
      </w:pPr>
      <w:r>
        <w:rPr>
          <w:sz w:val="24"/>
        </w:rPr>
        <w:t xml:space="preserve">20. Заявления и документы, представленные ветераном боевых действий (представителем), а также документы (сведения), полученные ГКУ-УСЗН в результате межведомственного взаимодействия, решение о предоставлении денежной выплаты хранятся в личном деле, сформированном в электронном виде в ведомственной информационной системе ГКУ-УСЗН.</w:t>
      </w:r>
    </w:p>
    <w:bookmarkStart w:id="70" w:name="P70"/>
    <w:bookmarkEnd w:id="70"/>
    <w:p>
      <w:pPr>
        <w:pStyle w:val="0"/>
        <w:spacing w:before="240" w:lineRule="auto"/>
        <w:ind w:firstLine="540"/>
        <w:jc w:val="both"/>
      </w:pPr>
      <w:r>
        <w:rPr>
          <w:sz w:val="24"/>
        </w:rPr>
        <w:t xml:space="preserve">21. Расчет денежной выплаты производится в соответствии с </w:t>
      </w:r>
      <w:hyperlink w:history="0" w:anchor="P286" w:tooltip="МЕТОДИКА">
        <w:r>
          <w:rPr>
            <w:sz w:val="24"/>
            <w:color w:val="0000ff"/>
          </w:rPr>
          <w:t xml:space="preserve">Методикой</w:t>
        </w:r>
      </w:hyperlink>
      <w:r>
        <w:rPr>
          <w:sz w:val="24"/>
        </w:rPr>
        <w:t xml:space="preserve"> определения размера денежной выплаты, приведенной в приложении N 3 к настоящему Порядку, исходя из нормативов потребления твердого топлива, установленных Правительством Амурской области, площади жилого помещения и цен на топливо твердое, топливо печное бытовое, отпускаемое населению топливоснабжающими предприятиями, но не более предельной розничной цены, устанавливаемой уполномоченным органом исполнительной власти Амурской области, действующей на дату подачи ветераном боевых действий (представителем) заявления.</w:t>
      </w:r>
    </w:p>
    <w:p>
      <w:pPr>
        <w:pStyle w:val="0"/>
        <w:spacing w:before="240" w:lineRule="auto"/>
        <w:ind w:firstLine="540"/>
        <w:jc w:val="both"/>
      </w:pPr>
      <w:r>
        <w:rPr>
          <w:sz w:val="24"/>
        </w:rPr>
        <w:t xml:space="preserve">При наличии на топливоснабжающем предприятии твердого топлива различной стоимости расчет денежной выплаты производится исходя из наибольшей стоимости твердого топлива, но не более предельной розничной цены, устанавливаемой уполномоченным органом исполнительной власти Амурской области.</w:t>
      </w:r>
    </w:p>
    <w:p>
      <w:pPr>
        <w:pStyle w:val="0"/>
        <w:spacing w:before="240" w:lineRule="auto"/>
        <w:ind w:firstLine="540"/>
        <w:jc w:val="both"/>
      </w:pPr>
      <w:r>
        <w:rPr>
          <w:sz w:val="24"/>
        </w:rPr>
        <w:t xml:space="preserve">При отсутствии на территории муниципального образования Амурской области топливоснабжающего предприятия расчет денежной выплаты производится исходя из наибольшей предельной розничной цены, устанавливаемой уполномоченным органом исполнительной власти Амурской области.</w:t>
      </w:r>
    </w:p>
    <w:p>
      <w:pPr>
        <w:pStyle w:val="0"/>
        <w:spacing w:before="240" w:lineRule="auto"/>
        <w:ind w:firstLine="540"/>
        <w:jc w:val="both"/>
      </w:pPr>
      <w:r>
        <w:rPr>
          <w:sz w:val="24"/>
        </w:rPr>
        <w:t xml:space="preserve">При использовании ветераном боевых действий для отопления жилого помещения двух и более видов твердого топлива при расчете денежной выплаты принимается к расчету стоимость одного вида топлива по выбору ветерана боевых действий, указанному в заявлении.</w:t>
      </w:r>
    </w:p>
    <w:p>
      <w:pPr>
        <w:pStyle w:val="0"/>
        <w:spacing w:before="240" w:lineRule="auto"/>
        <w:ind w:firstLine="540"/>
        <w:jc w:val="both"/>
      </w:pPr>
      <w:r>
        <w:rPr>
          <w:sz w:val="24"/>
        </w:rPr>
        <w:t xml:space="preserve">Расчет денежной выплаты производится единовременно на календарный год и выплачивается в месяце, следующем за месяцем подачи ветераном боевых действий (представителем) заявления.</w:t>
      </w:r>
    </w:p>
    <w:p>
      <w:pPr>
        <w:pStyle w:val="0"/>
        <w:spacing w:before="240" w:lineRule="auto"/>
        <w:ind w:firstLine="540"/>
        <w:jc w:val="both"/>
      </w:pPr>
      <w:r>
        <w:rPr>
          <w:sz w:val="24"/>
        </w:rPr>
        <w:t xml:space="preserve">В случае если право ветерана боевых действий на денежную выплату наступило не с начала календарного года либо было утрачено до окончания календарного года, расчет денежной выплаты производится пропорционально количеству месяцев, в которых ветеран боевых действий имел соответствующее право.</w:t>
      </w:r>
    </w:p>
    <w:p>
      <w:pPr>
        <w:pStyle w:val="0"/>
        <w:spacing w:before="240" w:lineRule="auto"/>
        <w:ind w:firstLine="540"/>
        <w:jc w:val="both"/>
      </w:pPr>
      <w:r>
        <w:rPr>
          <w:sz w:val="24"/>
        </w:rPr>
        <w:t xml:space="preserve">Заявления в целях получения денежной выплаты в текущем году подаются ветеранами боевых действий (представителями) до 31 декабря текущего года.</w:t>
      </w:r>
    </w:p>
    <w:bookmarkStart w:id="77" w:name="P77"/>
    <w:bookmarkEnd w:id="77"/>
    <w:p>
      <w:pPr>
        <w:pStyle w:val="0"/>
        <w:spacing w:before="240" w:lineRule="auto"/>
        <w:ind w:firstLine="540"/>
        <w:jc w:val="both"/>
      </w:pPr>
      <w:r>
        <w:rPr>
          <w:sz w:val="24"/>
        </w:rPr>
        <w:t xml:space="preserve">Ветеранам боевых действий, не подавшим заявления в установленный срок, по их заявлению предоставляется денежная выплата за прошедший год (годы) при предъявлении документов, подтверждающих расходы, понесенные на приобретение твердого топлива в прошедшем году (годах). При этом размер денежной выплаты за прошедший год (годы) не должен превышать 50% фактически понесенных ветераном боевых действий расходов на приобретение твердого топлива.</w:t>
      </w:r>
    </w:p>
    <w:bookmarkStart w:id="78" w:name="P78"/>
    <w:bookmarkEnd w:id="78"/>
    <w:p>
      <w:pPr>
        <w:pStyle w:val="0"/>
        <w:spacing w:before="240" w:lineRule="auto"/>
        <w:ind w:firstLine="540"/>
        <w:jc w:val="both"/>
      </w:pPr>
      <w:r>
        <w:rPr>
          <w:sz w:val="24"/>
        </w:rPr>
        <w:t xml:space="preserve">В случае подачи заявления в целях получения денежной выплаты на жилое помещение, в котором установлено печное либо автономное отопления на твердом топливе вместе с электрическим, представляются документы, подтверждающие расходы, понесенные на приобретение твердого топлива в текущем году.</w:t>
      </w:r>
    </w:p>
    <w:bookmarkStart w:id="79" w:name="P79"/>
    <w:bookmarkEnd w:id="79"/>
    <w:p>
      <w:pPr>
        <w:pStyle w:val="0"/>
        <w:spacing w:before="240" w:lineRule="auto"/>
        <w:ind w:firstLine="540"/>
        <w:jc w:val="both"/>
      </w:pPr>
      <w:r>
        <w:rPr>
          <w:sz w:val="24"/>
        </w:rPr>
        <w:t xml:space="preserve">22. В случае предоставления денежной выплаты в завышенном размере вследствие непредставления или несвоевременного представления ветераном боевых действий (представителем) необходимых сведений и документов, указанных в </w:t>
      </w:r>
      <w:hyperlink w:history="0" w:anchor="P43" w:tooltip="9. Для получения денежной выплаты ветеран боевых действий (представитель) обращается лично в ГКУ-УСЗН с заявлением по форме согласно приложению N 1 к настоящему Порядку и представляет следующие документы:">
        <w:r>
          <w:rPr>
            <w:sz w:val="24"/>
            <w:color w:val="0000ff"/>
          </w:rPr>
          <w:t xml:space="preserve">пункте 9</w:t>
        </w:r>
      </w:hyperlink>
      <w:r>
        <w:rPr>
          <w:sz w:val="24"/>
        </w:rPr>
        <w:t xml:space="preserve"> настоящего Порядка, а также представления документов, указанных в </w:t>
      </w:r>
      <w:hyperlink w:history="0" w:anchor="P43" w:tooltip="9. Для получения денежной выплаты ветеран боевых действий (представитель) обращается лично в ГКУ-УСЗН с заявлением по форме согласно приложению N 1 к настоящему Порядку и представляет следующие документы:">
        <w:r>
          <w:rPr>
            <w:sz w:val="24"/>
            <w:color w:val="0000ff"/>
          </w:rPr>
          <w:t xml:space="preserve">пункте 9</w:t>
        </w:r>
      </w:hyperlink>
      <w:r>
        <w:rPr>
          <w:sz w:val="24"/>
        </w:rPr>
        <w:t xml:space="preserve"> настоящего Порядка, содержащих недостоверные сведения, излишне выплаченные суммы денежной выплаты засчитываются в счет будущей денежной выплаты, а при отсутствии права на получение денежной выплаты в последующие периоды эти средства добровольно возвращаются ветераном боевых действий в областной бюджет.</w:t>
      </w:r>
    </w:p>
    <w:p>
      <w:pPr>
        <w:pStyle w:val="0"/>
        <w:spacing w:before="240" w:lineRule="auto"/>
        <w:ind w:firstLine="540"/>
        <w:jc w:val="both"/>
      </w:pPr>
      <w:r>
        <w:rPr>
          <w:sz w:val="24"/>
        </w:rPr>
        <w:t xml:space="preserve">В случае отказа ветерана боевых действий от добровольного возвращения денежной выплаты взыскание соответствующих средств производится ГКУ-УСЗН в судебном порядке.</w:t>
      </w:r>
    </w:p>
    <w:p>
      <w:pPr>
        <w:pStyle w:val="0"/>
        <w:spacing w:before="240" w:lineRule="auto"/>
        <w:ind w:firstLine="540"/>
        <w:jc w:val="both"/>
      </w:pPr>
      <w:r>
        <w:rPr>
          <w:sz w:val="24"/>
        </w:rPr>
        <w:t xml:space="preserve">23. В случае предоставления денежной выплаты в завышенном или заниженном размере вследствие ошибки, допущенной ГКУ-УСЗН при расчете размера денежной выплаты, излишне выплаченные средства подлежат удержанию в порядке, установленном </w:t>
      </w:r>
      <w:hyperlink w:history="0" w:anchor="P79" w:tooltip="22. В случае предоставления денежной выплаты в завышенном размере вследствие непредставления или несвоевременного представления ветераном боевых действий (представителем) необходимых сведений и документов, указанных в пункте 9 настоящего Порядка, а также представления документов, указанных в пункте 9 настоящего Порядка, содержащих недостоверные сведения, излишне выплаченные суммы денежной выплаты засчитываются в счет будущей денежной выплаты, а при отсутствии права на получение денежной выплаты в последу...">
        <w:r>
          <w:rPr>
            <w:sz w:val="24"/>
            <w:color w:val="0000ff"/>
          </w:rPr>
          <w:t xml:space="preserve">пунктом 22</w:t>
        </w:r>
      </w:hyperlink>
      <w:r>
        <w:rPr>
          <w:sz w:val="24"/>
        </w:rPr>
        <w:t xml:space="preserve"> настоящего Порядка, а недоплаченные средства выплачиваются ветерану боевых действий в месяце, следующем за месяцем, в котором была обнаружена ошибка.</w:t>
      </w:r>
    </w:p>
    <w:p>
      <w:pPr>
        <w:pStyle w:val="0"/>
        <w:spacing w:before="240" w:lineRule="auto"/>
        <w:ind w:firstLine="540"/>
        <w:jc w:val="both"/>
      </w:pPr>
      <w:r>
        <w:rPr>
          <w:sz w:val="24"/>
        </w:rPr>
        <w:t xml:space="preserve">Выплата недоплаченных средств осуществляется и в том случае, когда месяц, в течение которого они должны быть перечислены, приходится на период, когда ветеран боевых действий утратил право на получение денежной выплаты.</w:t>
      </w:r>
    </w:p>
    <w:p>
      <w:pPr>
        <w:pStyle w:val="0"/>
        <w:spacing w:before="240" w:lineRule="auto"/>
        <w:ind w:firstLine="540"/>
        <w:jc w:val="both"/>
      </w:pPr>
      <w:r>
        <w:rPr>
          <w:sz w:val="24"/>
        </w:rPr>
        <w:t xml:space="preserve">24. Суммы денежной выплаты, причитавшиеся ветерану боевых действий и не полученные им при жизни, наследуются в порядке, установленном законодательством Российской Федерации.</w:t>
      </w:r>
    </w:p>
    <w:p>
      <w:pPr>
        <w:pStyle w:val="0"/>
        <w:spacing w:before="240" w:lineRule="auto"/>
        <w:ind w:firstLine="540"/>
        <w:jc w:val="both"/>
      </w:pPr>
      <w:r>
        <w:rPr>
          <w:sz w:val="24"/>
        </w:rPr>
        <w:t xml:space="preserve">25. Сумма денежной выплаты, не полученная ветераном боевых действий своевременно по вине ГКУ-УСЗН, выплачивается ему за прошедшее время без ограничения каким-либо сроком.</w:t>
      </w:r>
    </w:p>
    <w:p>
      <w:pPr>
        <w:pStyle w:val="0"/>
        <w:spacing w:before="240" w:lineRule="auto"/>
        <w:ind w:firstLine="540"/>
        <w:jc w:val="both"/>
      </w:pPr>
      <w:r>
        <w:rPr>
          <w:sz w:val="24"/>
        </w:rPr>
        <w:t xml:space="preserve">26. Споры по вопросам предоставления денежной выплаты разрешаются в порядке, установленном законодательством Российской Федерации.</w:t>
      </w:r>
    </w:p>
    <w:p>
      <w:pPr>
        <w:pStyle w:val="0"/>
        <w:spacing w:before="240" w:lineRule="auto"/>
        <w:ind w:firstLine="540"/>
        <w:jc w:val="both"/>
      </w:pPr>
      <w:r>
        <w:rPr>
          <w:sz w:val="24"/>
        </w:rPr>
        <w:t xml:space="preserve">27. Финансирование министерства осуществляется:</w:t>
      </w:r>
    </w:p>
    <w:p>
      <w:pPr>
        <w:pStyle w:val="0"/>
        <w:spacing w:before="240" w:lineRule="auto"/>
        <w:ind w:firstLine="540"/>
        <w:jc w:val="both"/>
      </w:pPr>
      <w:r>
        <w:rPr>
          <w:sz w:val="24"/>
        </w:rPr>
        <w:t xml:space="preserve">1) на выплату денежной выплаты через кредитные организации - в месяце, соответствующем месяцу выплаты денежной выплаты;</w:t>
      </w:r>
    </w:p>
    <w:p>
      <w:pPr>
        <w:pStyle w:val="0"/>
        <w:spacing w:before="240" w:lineRule="auto"/>
        <w:ind w:firstLine="540"/>
        <w:jc w:val="both"/>
      </w:pPr>
      <w:r>
        <w:rPr>
          <w:sz w:val="24"/>
        </w:rPr>
        <w:t xml:space="preserve">2) на выплату денежной выплаты через подразделения почтовой связи - в месяце, предшествующем месяцу выплаты денежной выплаты.</w:t>
      </w:r>
    </w:p>
    <w:p>
      <w:pPr>
        <w:pStyle w:val="0"/>
        <w:spacing w:before="240" w:lineRule="auto"/>
        <w:ind w:firstLine="540"/>
        <w:jc w:val="both"/>
      </w:pPr>
      <w:r>
        <w:rPr>
          <w:sz w:val="24"/>
        </w:rPr>
        <w:t xml:space="preserve">28. Министерство осуществляет финансирование ГКУ-УСЗН на выплату денежной выплаты.</w:t>
      </w:r>
    </w:p>
    <w:p>
      <w:pPr>
        <w:pStyle w:val="0"/>
        <w:spacing w:before="240" w:lineRule="auto"/>
        <w:ind w:firstLine="540"/>
        <w:jc w:val="both"/>
      </w:pPr>
      <w:r>
        <w:rPr>
          <w:sz w:val="24"/>
        </w:rPr>
        <w:t xml:space="preserve">29. ГКУ-УСЗН на основании заключенных договоров (соглашений) направляет денежные средства на выплату денежной выплаты:</w:t>
      </w:r>
    </w:p>
    <w:p>
      <w:pPr>
        <w:pStyle w:val="0"/>
        <w:spacing w:before="240" w:lineRule="auto"/>
        <w:ind w:firstLine="540"/>
        <w:jc w:val="both"/>
      </w:pPr>
      <w:r>
        <w:rPr>
          <w:sz w:val="24"/>
        </w:rPr>
        <w:t xml:space="preserve">1) в кредитные организации - в месяце, соответствующем месяцу выплаты денежной выплаты;</w:t>
      </w:r>
    </w:p>
    <w:p>
      <w:pPr>
        <w:pStyle w:val="0"/>
        <w:spacing w:before="240" w:lineRule="auto"/>
        <w:ind w:firstLine="540"/>
        <w:jc w:val="both"/>
      </w:pPr>
      <w:r>
        <w:rPr>
          <w:sz w:val="24"/>
        </w:rPr>
        <w:t xml:space="preserve">2) в подразделения почтовой связи - в месяце, предшествующем месяцу выплаты денежной выплаты.</w:t>
      </w:r>
    </w:p>
    <w:p>
      <w:pPr>
        <w:pStyle w:val="0"/>
        <w:spacing w:before="240" w:lineRule="auto"/>
        <w:ind w:firstLine="540"/>
        <w:jc w:val="both"/>
      </w:pPr>
      <w:r>
        <w:rPr>
          <w:sz w:val="24"/>
        </w:rPr>
        <w:t xml:space="preserve">30. Объем денежных средств на выплату денежной выплаты определяется с учетом расходов на оплату услуг кредитных организаций, подразделений почтовой связи по доставке денежной выплаты, уплату налога на добавленную стоимость.</w:t>
      </w:r>
    </w:p>
    <w:p>
      <w:pPr>
        <w:pStyle w:val="0"/>
        <w:spacing w:before="240" w:lineRule="auto"/>
        <w:ind w:firstLine="540"/>
        <w:jc w:val="both"/>
      </w:pPr>
      <w:r>
        <w:rPr>
          <w:sz w:val="24"/>
        </w:rPr>
        <w:t xml:space="preserve">Финансирование расходов на оплату услуг подразделений почтовой связи по доставке денежной выплаты производится в размерах, определяемых в соответствии с законодательством Российской Федерации на договорной основе.</w:t>
      </w:r>
    </w:p>
    <w:p>
      <w:pPr>
        <w:pStyle w:val="0"/>
        <w:spacing w:before="240" w:lineRule="auto"/>
        <w:ind w:firstLine="540"/>
        <w:jc w:val="both"/>
      </w:pPr>
      <w:r>
        <w:rPr>
          <w:sz w:val="24"/>
        </w:rPr>
        <w:t xml:space="preserve">31. Контроль за целевым использованием средств осуществляет министерство.</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1</w:t>
      </w:r>
    </w:p>
    <w:p>
      <w:pPr>
        <w:pStyle w:val="0"/>
        <w:jc w:val="right"/>
      </w:pPr>
      <w:r>
        <w:rPr>
          <w:sz w:val="24"/>
        </w:rPr>
        <w:t xml:space="preserve">к Порядку</w:t>
      </w:r>
    </w:p>
    <w:p>
      <w:pPr>
        <w:pStyle w:val="0"/>
        <w:jc w:val="right"/>
      </w:pPr>
      <w:r>
        <w:rPr>
          <w:sz w:val="24"/>
        </w:rPr>
        <w:t xml:space="preserve">предоставления</w:t>
      </w:r>
    </w:p>
    <w:p>
      <w:pPr>
        <w:pStyle w:val="0"/>
        <w:jc w:val="right"/>
      </w:pPr>
      <w:r>
        <w:rPr>
          <w:sz w:val="24"/>
        </w:rPr>
        <w:t xml:space="preserve">дополнительной меры</w:t>
      </w:r>
    </w:p>
    <w:p>
      <w:pPr>
        <w:pStyle w:val="0"/>
        <w:jc w:val="right"/>
      </w:pPr>
      <w:r>
        <w:rPr>
          <w:sz w:val="24"/>
        </w:rPr>
        <w:t xml:space="preserve">социальной поддержки</w:t>
      </w:r>
    </w:p>
    <w:p>
      <w:pPr>
        <w:pStyle w:val="0"/>
        <w:jc w:val="right"/>
      </w:pPr>
      <w:r>
        <w:rPr>
          <w:sz w:val="24"/>
        </w:rPr>
        <w:t xml:space="preserve">ветеранам боевых действий</w:t>
      </w:r>
    </w:p>
    <w:p>
      <w:pPr>
        <w:pStyle w:val="0"/>
        <w:jc w:val="both"/>
      </w:pPr>
      <w:r>
        <w:rPr>
          <w:sz w:val="24"/>
        </w:rPr>
      </w:r>
    </w:p>
    <w:p>
      <w:pPr>
        <w:pStyle w:val="1"/>
        <w:jc w:val="both"/>
      </w:pPr>
      <w:r>
        <w:rPr>
          <w:sz w:val="20"/>
        </w:rPr>
        <w:t xml:space="preserve">Начальнику ГКУ-УСЗН по ____________________________________________________</w:t>
      </w:r>
    </w:p>
    <w:p>
      <w:pPr>
        <w:pStyle w:val="1"/>
        <w:jc w:val="both"/>
      </w:pPr>
      <w:r>
        <w:rPr>
          <w:sz w:val="20"/>
        </w:rPr>
        <w:t xml:space="preserve">                                    (город, район, округ)</w:t>
      </w:r>
    </w:p>
    <w:p>
      <w:pPr>
        <w:pStyle w:val="1"/>
        <w:jc w:val="both"/>
      </w:pPr>
      <w:r>
        <w:rPr>
          <w:sz w:val="20"/>
        </w:rPr>
        <w:t xml:space="preserve">от ветерана боевых действий ______________________________________________,</w:t>
      </w:r>
    </w:p>
    <w:p>
      <w:pPr>
        <w:pStyle w:val="1"/>
        <w:jc w:val="both"/>
      </w:pPr>
      <w:r>
        <w:rPr>
          <w:sz w:val="20"/>
        </w:rPr>
        <w:t xml:space="preserve">                                (фамилия, имя, отчество, год рождения</w:t>
      </w:r>
    </w:p>
    <w:p>
      <w:pPr>
        <w:pStyle w:val="1"/>
        <w:jc w:val="both"/>
      </w:pPr>
      <w:r>
        <w:rPr>
          <w:sz w:val="20"/>
        </w:rPr>
        <w:t xml:space="preserve">                                     ветерана боевых действий)</w:t>
      </w:r>
    </w:p>
    <w:p>
      <w:pPr>
        <w:pStyle w:val="1"/>
        <w:jc w:val="both"/>
      </w:pPr>
      <w:r>
        <w:rPr>
          <w:sz w:val="20"/>
        </w:rPr>
        <w:t xml:space="preserve">__________________________ серия ____ номер _______ дата выдачи ___________</w:t>
      </w:r>
    </w:p>
    <w:p>
      <w:pPr>
        <w:pStyle w:val="1"/>
        <w:jc w:val="both"/>
      </w:pPr>
      <w:r>
        <w:rPr>
          <w:sz w:val="20"/>
        </w:rPr>
        <w:t xml:space="preserve"> документ, удостоверяющий</w:t>
      </w:r>
    </w:p>
    <w:p>
      <w:pPr>
        <w:pStyle w:val="1"/>
        <w:jc w:val="both"/>
      </w:pPr>
      <w:r>
        <w:rPr>
          <w:sz w:val="20"/>
        </w:rPr>
        <w:t xml:space="preserve">       личность</w:t>
      </w:r>
    </w:p>
    <w:p>
      <w:pPr>
        <w:pStyle w:val="1"/>
        <w:jc w:val="both"/>
      </w:pPr>
      <w:r>
        <w:rPr>
          <w:sz w:val="20"/>
        </w:rPr>
        <w:t xml:space="preserve">кем выдан _________________________________________________________________</w:t>
      </w:r>
    </w:p>
    <w:p>
      <w:pPr>
        <w:pStyle w:val="1"/>
        <w:jc w:val="both"/>
      </w:pPr>
      <w:r>
        <w:rPr>
          <w:sz w:val="20"/>
        </w:rPr>
        <w:t xml:space="preserve">Адрес регистрации: ________________________________________________________</w:t>
      </w:r>
    </w:p>
    <w:p>
      <w:pPr>
        <w:pStyle w:val="1"/>
        <w:jc w:val="both"/>
      </w:pPr>
      <w:r>
        <w:rPr>
          <w:sz w:val="20"/>
        </w:rPr>
        <w:t xml:space="preserve">___________________________________________________________________________</w:t>
      </w:r>
    </w:p>
    <w:p>
      <w:pPr>
        <w:pStyle w:val="1"/>
        <w:jc w:val="both"/>
      </w:pPr>
      <w:r>
        <w:rPr>
          <w:sz w:val="20"/>
        </w:rPr>
        <w:t xml:space="preserve">                (по месту жительства, по месту пребывания)</w:t>
      </w:r>
    </w:p>
    <w:p>
      <w:pPr>
        <w:pStyle w:val="1"/>
        <w:jc w:val="both"/>
      </w:pPr>
      <w:r>
        <w:rPr>
          <w:sz w:val="20"/>
        </w:rPr>
        <w:t xml:space="preserve">Номер телефона: ____________________ СНИЛС ________________________________</w:t>
      </w:r>
    </w:p>
    <w:p>
      <w:pPr>
        <w:pStyle w:val="1"/>
        <w:jc w:val="both"/>
      </w:pPr>
      <w:r>
        <w:rPr>
          <w:sz w:val="20"/>
        </w:rPr>
      </w:r>
    </w:p>
    <w:bookmarkStart w:id="122" w:name="P122"/>
    <w:bookmarkEnd w:id="122"/>
    <w:p>
      <w:pPr>
        <w:pStyle w:val="1"/>
        <w:jc w:val="both"/>
      </w:pPr>
      <w:r>
        <w:rPr>
          <w:sz w:val="20"/>
        </w:rPr>
        <w:t xml:space="preserve">                                 </w:t>
      </w:r>
      <w:r>
        <w:rPr>
          <w:sz w:val="20"/>
          <w:b w:val="on"/>
        </w:rPr>
        <w:t xml:space="preserve">Заявление</w:t>
      </w:r>
    </w:p>
    <w:p>
      <w:pPr>
        <w:pStyle w:val="1"/>
        <w:jc w:val="both"/>
      </w:pPr>
      <w:r>
        <w:rPr>
          <w:sz w:val="20"/>
        </w:rPr>
        <w:t xml:space="preserve">             </w:t>
      </w:r>
      <w:r>
        <w:rPr>
          <w:sz w:val="20"/>
          <w:b w:val="on"/>
        </w:rPr>
        <w:t xml:space="preserve">о предоставлении денежной выплаты, компенсирующей</w:t>
      </w:r>
    </w:p>
    <w:p>
      <w:pPr>
        <w:pStyle w:val="1"/>
        <w:jc w:val="both"/>
      </w:pPr>
      <w:r>
        <w:rPr>
          <w:sz w:val="20"/>
        </w:rPr>
        <w:t xml:space="preserve">            </w:t>
      </w:r>
      <w:r>
        <w:rPr>
          <w:sz w:val="20"/>
          <w:b w:val="on"/>
        </w:rPr>
        <w:t xml:space="preserve">50% понесенных расходов на оплату твердого топлива,</w:t>
      </w:r>
    </w:p>
    <w:p>
      <w:pPr>
        <w:pStyle w:val="1"/>
        <w:jc w:val="both"/>
      </w:pPr>
      <w:r>
        <w:rPr>
          <w:sz w:val="20"/>
        </w:rPr>
        <w:t xml:space="preserve">               </w:t>
      </w:r>
      <w:r>
        <w:rPr>
          <w:sz w:val="20"/>
          <w:b w:val="on"/>
        </w:rPr>
        <w:t xml:space="preserve">приобретаемого в пределах норм, установленных</w:t>
      </w:r>
    </w:p>
    <w:p>
      <w:pPr>
        <w:pStyle w:val="1"/>
        <w:jc w:val="both"/>
      </w:pPr>
      <w:r>
        <w:rPr>
          <w:sz w:val="20"/>
        </w:rPr>
        <w:t xml:space="preserve">                </w:t>
      </w:r>
      <w:r>
        <w:rPr>
          <w:sz w:val="20"/>
          <w:b w:val="on"/>
        </w:rPr>
        <w:t xml:space="preserve">для продажи населению, и транспортных услуг</w:t>
      </w:r>
    </w:p>
    <w:p>
      <w:pPr>
        <w:pStyle w:val="1"/>
        <w:jc w:val="both"/>
      </w:pPr>
      <w:r>
        <w:rPr>
          <w:sz w:val="20"/>
        </w:rPr>
        <w:t xml:space="preserve">                        </w:t>
      </w:r>
      <w:r>
        <w:rPr>
          <w:sz w:val="20"/>
          <w:b w:val="on"/>
        </w:rPr>
        <w:t xml:space="preserve">для доставки этого топлива</w:t>
      </w:r>
    </w:p>
    <w:p>
      <w:pPr>
        <w:pStyle w:val="1"/>
        <w:jc w:val="both"/>
      </w:pPr>
      <w:r>
        <w:rPr>
          <w:sz w:val="20"/>
        </w:rPr>
      </w:r>
    </w:p>
    <w:bookmarkStart w:id="129" w:name="P129"/>
    <w:bookmarkEnd w:id="129"/>
    <w:p>
      <w:pPr>
        <w:pStyle w:val="1"/>
        <w:jc w:val="both"/>
      </w:pPr>
      <w:r>
        <w:rPr>
          <w:sz w:val="20"/>
        </w:rPr>
        <w:t xml:space="preserve">1.  Прошу  предоставить  денежную  выплату,  компенсирующую  50% понесенных</w:t>
      </w:r>
    </w:p>
    <w:p>
      <w:pPr>
        <w:pStyle w:val="1"/>
        <w:jc w:val="both"/>
      </w:pPr>
      <w:r>
        <w:rPr>
          <w:sz w:val="20"/>
        </w:rPr>
        <w:t xml:space="preserve">расходов  на  оплату  твердого  топлива,  приобретаемого  в  пределах норм,</w:t>
      </w:r>
    </w:p>
    <w:p>
      <w:pPr>
        <w:pStyle w:val="1"/>
        <w:jc w:val="both"/>
      </w:pPr>
      <w:r>
        <w:rPr>
          <w:sz w:val="20"/>
        </w:rPr>
        <w:t xml:space="preserve">установленных  для  продажи  населению,  и  транспортных услуг для доставки</w:t>
      </w:r>
    </w:p>
    <w:p>
      <w:pPr>
        <w:pStyle w:val="1"/>
        <w:jc w:val="both"/>
      </w:pPr>
      <w:r>
        <w:rPr>
          <w:sz w:val="20"/>
        </w:rPr>
        <w:t xml:space="preserve">этого топлива (далее - денежная выплата), на (выбрать нужное):</w:t>
      </w:r>
    </w:p>
    <w:p>
      <w:pPr>
        <w:pStyle w:val="1"/>
        <w:jc w:val="both"/>
      </w:pPr>
      <w:r>
        <w:rPr>
          <w:sz w:val="20"/>
        </w:rPr>
        <w:t xml:space="preserve">┌─┐</w:t>
      </w:r>
    </w:p>
    <w:p>
      <w:pPr>
        <w:pStyle w:val="1"/>
        <w:jc w:val="both"/>
      </w:pPr>
      <w:r>
        <w:rPr>
          <w:sz w:val="20"/>
        </w:rPr>
        <w:t xml:space="preserve">│ │ приобретение твердого топлива _________________________________________</w:t>
      </w:r>
    </w:p>
    <w:p>
      <w:pPr>
        <w:pStyle w:val="1"/>
        <w:jc w:val="both"/>
      </w:pPr>
      <w:r>
        <w:rPr>
          <w:sz w:val="20"/>
        </w:rPr>
        <w:t xml:space="preserve">└─┘                                     (указать вид твердого топлива)</w:t>
      </w:r>
    </w:p>
    <w:p>
      <w:pPr>
        <w:pStyle w:val="1"/>
        <w:jc w:val="both"/>
      </w:pPr>
      <w:r>
        <w:rPr>
          <w:sz w:val="20"/>
        </w:rPr>
        <w:t xml:space="preserve">┌─┐</w:t>
      </w:r>
    </w:p>
    <w:p>
      <w:pPr>
        <w:pStyle w:val="1"/>
        <w:jc w:val="both"/>
      </w:pPr>
      <w:r>
        <w:rPr>
          <w:sz w:val="20"/>
        </w:rPr>
        <w:t xml:space="preserve">│ │ оплату транспортных услуг для доставки твердого топлива</w:t>
      </w:r>
    </w:p>
    <w:p>
      <w:pPr>
        <w:pStyle w:val="1"/>
        <w:jc w:val="both"/>
      </w:pPr>
      <w:r>
        <w:rPr>
          <w:sz w:val="20"/>
        </w:rPr>
        <w:t xml:space="preserve">└─┘</w:t>
      </w:r>
    </w:p>
    <w:p>
      <w:pPr>
        <w:pStyle w:val="1"/>
        <w:jc w:val="both"/>
      </w:pPr>
      <w:r>
        <w:rPr>
          <w:sz w:val="20"/>
        </w:rPr>
      </w:r>
    </w:p>
    <w:p>
      <w:pPr>
        <w:pStyle w:val="1"/>
        <w:jc w:val="both"/>
      </w:pPr>
      <w:r>
        <w:rPr>
          <w:sz w:val="20"/>
        </w:rPr>
        <w:t xml:space="preserve">2.  Сведения  о  гражданах, совместно зарегистрированных с ветераном боевых</w:t>
      </w:r>
    </w:p>
    <w:p>
      <w:pPr>
        <w:pStyle w:val="1"/>
        <w:jc w:val="both"/>
      </w:pPr>
      <w:r>
        <w:rPr>
          <w:sz w:val="20"/>
        </w:rPr>
        <w:t xml:space="preserve">действий  в  жилом  помещении,  в  отношении  которого подается заявление о</w:t>
      </w:r>
    </w:p>
    <w:p>
      <w:pPr>
        <w:pStyle w:val="1"/>
        <w:jc w:val="both"/>
      </w:pPr>
      <w:r>
        <w:rPr>
          <w:sz w:val="20"/>
        </w:rPr>
        <w:t xml:space="preserve">предоставлении денежной выплаты:</w:t>
      </w:r>
    </w:p>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1361"/>
        <w:gridCol w:w="4061"/>
        <w:gridCol w:w="1304"/>
        <w:gridCol w:w="2324"/>
      </w:tblGrid>
      <w:tr>
        <w:tc>
          <w:tcPr>
            <w:tcW w:w="1361" w:type="dxa"/>
          </w:tcPr>
          <w:p>
            <w:pPr>
              <w:pStyle w:val="0"/>
              <w:jc w:val="center"/>
            </w:pPr>
            <w:r>
              <w:rPr>
                <w:sz w:val="24"/>
              </w:rPr>
              <w:t xml:space="preserve">Степень родства с ветераном боевых действий</w:t>
            </w:r>
          </w:p>
        </w:tc>
        <w:tc>
          <w:tcPr>
            <w:tcW w:w="4061" w:type="dxa"/>
          </w:tcPr>
          <w:p>
            <w:pPr>
              <w:pStyle w:val="0"/>
              <w:jc w:val="center"/>
            </w:pPr>
            <w:r>
              <w:rPr>
                <w:sz w:val="24"/>
              </w:rPr>
              <w:t xml:space="preserve">Фамилия, имя, отчество</w:t>
            </w:r>
          </w:p>
        </w:tc>
        <w:tc>
          <w:tcPr>
            <w:tcW w:w="1304" w:type="dxa"/>
          </w:tcPr>
          <w:p>
            <w:pPr>
              <w:pStyle w:val="0"/>
              <w:jc w:val="center"/>
            </w:pPr>
            <w:r>
              <w:rPr>
                <w:sz w:val="24"/>
              </w:rPr>
              <w:t xml:space="preserve">Дата рождения</w:t>
            </w:r>
          </w:p>
        </w:tc>
        <w:tc>
          <w:tcPr>
            <w:tcW w:w="2324" w:type="dxa"/>
          </w:tcPr>
          <w:p>
            <w:pPr>
              <w:pStyle w:val="0"/>
              <w:jc w:val="center"/>
            </w:pPr>
            <w:r>
              <w:rPr>
                <w:sz w:val="24"/>
              </w:rPr>
              <w:t xml:space="preserve">Паспортные данные (либо сведения свидетельства о рождении)</w:t>
            </w:r>
          </w:p>
        </w:tc>
      </w:tr>
      <w:tr>
        <w:tc>
          <w:tcPr>
            <w:tcW w:w="1361" w:type="dxa"/>
          </w:tcPr>
          <w:p>
            <w:pPr>
              <w:pStyle w:val="0"/>
            </w:pPr>
            <w:r>
              <w:rPr>
                <w:sz w:val="24"/>
              </w:rPr>
            </w:r>
          </w:p>
        </w:tc>
        <w:tc>
          <w:tcPr>
            <w:tcW w:w="4061" w:type="dxa"/>
          </w:tcPr>
          <w:p>
            <w:pPr>
              <w:pStyle w:val="0"/>
            </w:pPr>
            <w:r>
              <w:rPr>
                <w:sz w:val="24"/>
              </w:rPr>
            </w:r>
          </w:p>
        </w:tc>
        <w:tc>
          <w:tcPr>
            <w:tcW w:w="1304" w:type="dxa"/>
          </w:tcPr>
          <w:p>
            <w:pPr>
              <w:pStyle w:val="0"/>
            </w:pPr>
            <w:r>
              <w:rPr>
                <w:sz w:val="24"/>
              </w:rPr>
            </w:r>
          </w:p>
        </w:tc>
        <w:tc>
          <w:tcPr>
            <w:tcW w:w="2324" w:type="dxa"/>
          </w:tcPr>
          <w:p>
            <w:pPr>
              <w:pStyle w:val="0"/>
            </w:pPr>
            <w:r>
              <w:rPr>
                <w:sz w:val="24"/>
              </w:rPr>
            </w:r>
          </w:p>
        </w:tc>
      </w:tr>
      <w:tr>
        <w:tc>
          <w:tcPr>
            <w:tcW w:w="1361" w:type="dxa"/>
          </w:tcPr>
          <w:p>
            <w:pPr>
              <w:pStyle w:val="0"/>
            </w:pPr>
            <w:r>
              <w:rPr>
                <w:sz w:val="24"/>
              </w:rPr>
            </w:r>
          </w:p>
        </w:tc>
        <w:tc>
          <w:tcPr>
            <w:tcW w:w="4061" w:type="dxa"/>
          </w:tcPr>
          <w:p>
            <w:pPr>
              <w:pStyle w:val="0"/>
            </w:pPr>
            <w:r>
              <w:rPr>
                <w:sz w:val="24"/>
              </w:rPr>
            </w:r>
          </w:p>
        </w:tc>
        <w:tc>
          <w:tcPr>
            <w:tcW w:w="1304" w:type="dxa"/>
          </w:tcPr>
          <w:p>
            <w:pPr>
              <w:pStyle w:val="0"/>
            </w:pPr>
            <w:r>
              <w:rPr>
                <w:sz w:val="24"/>
              </w:rPr>
            </w:r>
          </w:p>
        </w:tc>
        <w:tc>
          <w:tcPr>
            <w:tcW w:w="2324" w:type="dxa"/>
          </w:tcPr>
          <w:p>
            <w:pPr>
              <w:pStyle w:val="0"/>
            </w:pPr>
            <w:r>
              <w:rPr>
                <w:sz w:val="24"/>
              </w:rPr>
            </w:r>
          </w:p>
        </w:tc>
      </w:tr>
      <w:tr>
        <w:tc>
          <w:tcPr>
            <w:tcW w:w="1361" w:type="dxa"/>
          </w:tcPr>
          <w:p>
            <w:pPr>
              <w:pStyle w:val="0"/>
            </w:pPr>
            <w:r>
              <w:rPr>
                <w:sz w:val="24"/>
              </w:rPr>
            </w:r>
          </w:p>
        </w:tc>
        <w:tc>
          <w:tcPr>
            <w:tcW w:w="4061" w:type="dxa"/>
          </w:tcPr>
          <w:p>
            <w:pPr>
              <w:pStyle w:val="0"/>
            </w:pPr>
            <w:r>
              <w:rPr>
                <w:sz w:val="24"/>
              </w:rPr>
            </w:r>
          </w:p>
        </w:tc>
        <w:tc>
          <w:tcPr>
            <w:tcW w:w="1304" w:type="dxa"/>
          </w:tcPr>
          <w:p>
            <w:pPr>
              <w:pStyle w:val="0"/>
            </w:pPr>
            <w:r>
              <w:rPr>
                <w:sz w:val="24"/>
              </w:rPr>
            </w:r>
          </w:p>
        </w:tc>
        <w:tc>
          <w:tcPr>
            <w:tcW w:w="2324" w:type="dxa"/>
          </w:tcPr>
          <w:p>
            <w:pPr>
              <w:pStyle w:val="0"/>
            </w:pPr>
            <w:r>
              <w:rPr>
                <w:sz w:val="24"/>
              </w:rPr>
            </w:r>
          </w:p>
        </w:tc>
      </w:tr>
      <w:tr>
        <w:tc>
          <w:tcPr>
            <w:tcW w:w="1361" w:type="dxa"/>
          </w:tcPr>
          <w:p>
            <w:pPr>
              <w:pStyle w:val="0"/>
            </w:pPr>
            <w:r>
              <w:rPr>
                <w:sz w:val="24"/>
              </w:rPr>
            </w:r>
          </w:p>
        </w:tc>
        <w:tc>
          <w:tcPr>
            <w:tcW w:w="4061" w:type="dxa"/>
          </w:tcPr>
          <w:p>
            <w:pPr>
              <w:pStyle w:val="0"/>
            </w:pPr>
            <w:r>
              <w:rPr>
                <w:sz w:val="24"/>
              </w:rPr>
            </w:r>
          </w:p>
        </w:tc>
        <w:tc>
          <w:tcPr>
            <w:tcW w:w="1304" w:type="dxa"/>
          </w:tcPr>
          <w:p>
            <w:pPr>
              <w:pStyle w:val="0"/>
            </w:pPr>
            <w:r>
              <w:rPr>
                <w:sz w:val="24"/>
              </w:rPr>
            </w:r>
          </w:p>
        </w:tc>
        <w:tc>
          <w:tcPr>
            <w:tcW w:w="2324" w:type="dxa"/>
          </w:tcPr>
          <w:p>
            <w:pPr>
              <w:pStyle w:val="0"/>
            </w:pPr>
            <w:r>
              <w:rPr>
                <w:sz w:val="24"/>
              </w:rPr>
            </w:r>
          </w:p>
        </w:tc>
      </w:tr>
    </w:tbl>
    <w:p>
      <w:pPr>
        <w:pStyle w:val="0"/>
        <w:jc w:val="both"/>
      </w:pPr>
      <w:r>
        <w:rPr>
          <w:sz w:val="24"/>
        </w:rPr>
      </w:r>
    </w:p>
    <w:p>
      <w:pPr>
        <w:pStyle w:val="1"/>
        <w:jc w:val="both"/>
      </w:pPr>
      <w:r>
        <w:rPr>
          <w:sz w:val="20"/>
        </w:rPr>
        <w:t xml:space="preserve">4. Дополнительная информация ______________________________________________</w:t>
      </w:r>
    </w:p>
    <w:p>
      <w:pPr>
        <w:pStyle w:val="1"/>
        <w:jc w:val="both"/>
      </w:pPr>
      <w:r>
        <w:rPr>
          <w:sz w:val="20"/>
        </w:rPr>
        <w:t xml:space="preserve">___________________________________________________________________________</w:t>
      </w:r>
    </w:p>
    <w:p>
      <w:pPr>
        <w:pStyle w:val="1"/>
        <w:jc w:val="both"/>
      </w:pPr>
      <w:r>
        <w:rPr>
          <w:sz w:val="20"/>
        </w:rPr>
      </w:r>
    </w:p>
    <w:p>
      <w:pPr>
        <w:pStyle w:val="1"/>
        <w:jc w:val="both"/>
      </w:pPr>
      <w:r>
        <w:rPr>
          <w:sz w:val="20"/>
        </w:rPr>
        <w:t xml:space="preserve">5.  Прошу  перечислять  денежные  выплаты,  указанные в </w:t>
      </w:r>
      <w:hyperlink w:history="0" w:anchor="P129" w:tooltip="1.  Прошу  предоставить  денежную  выплату,  компенсирующую  50% понесенных">
        <w:r>
          <w:rPr>
            <w:sz w:val="20"/>
            <w:color w:val="0000ff"/>
          </w:rPr>
          <w:t xml:space="preserve">пункте 1</w:t>
        </w:r>
      </w:hyperlink>
      <w:r>
        <w:rPr>
          <w:sz w:val="20"/>
        </w:rPr>
        <w:t xml:space="preserve"> настоящего</w:t>
      </w:r>
    </w:p>
    <w:p>
      <w:pPr>
        <w:pStyle w:val="1"/>
        <w:jc w:val="both"/>
      </w:pPr>
      <w:r>
        <w:rPr>
          <w:sz w:val="20"/>
        </w:rPr>
        <w:t xml:space="preserve">заявления (выбрать нужное):</w:t>
      </w:r>
    </w:p>
    <w:p>
      <w:pPr>
        <w:pStyle w:val="1"/>
        <w:jc w:val="both"/>
      </w:pPr>
      <w:r>
        <w:rPr>
          <w:sz w:val="20"/>
        </w:rPr>
        <w:t xml:space="preserve">┌─┐</w:t>
      </w:r>
    </w:p>
    <w:p>
      <w:pPr>
        <w:pStyle w:val="1"/>
        <w:jc w:val="both"/>
      </w:pPr>
      <w:r>
        <w:rPr>
          <w:sz w:val="20"/>
        </w:rPr>
        <w:t xml:space="preserve">│ │ через почтовое отделение ______________________________________________</w:t>
      </w:r>
    </w:p>
    <w:p>
      <w:pPr>
        <w:pStyle w:val="1"/>
        <w:jc w:val="both"/>
      </w:pPr>
      <w:r>
        <w:rPr>
          <w:sz w:val="20"/>
        </w:rPr>
        <w:t xml:space="preserve">└─┘</w:t>
      </w:r>
    </w:p>
    <w:p>
      <w:pPr>
        <w:pStyle w:val="1"/>
        <w:jc w:val="both"/>
      </w:pPr>
      <w:r>
        <w:rPr>
          <w:sz w:val="20"/>
        </w:rPr>
        <w:t xml:space="preserve">┌─┐</w:t>
      </w:r>
    </w:p>
    <w:p>
      <w:pPr>
        <w:pStyle w:val="1"/>
        <w:jc w:val="both"/>
      </w:pPr>
      <w:r>
        <w:rPr>
          <w:sz w:val="20"/>
        </w:rPr>
        <w:t xml:space="preserve">│ │ на мой счет N ________________________________________________________,</w:t>
      </w:r>
    </w:p>
    <w:p>
      <w:pPr>
        <w:pStyle w:val="1"/>
        <w:jc w:val="both"/>
      </w:pPr>
      <w:r>
        <w:rPr>
          <w:sz w:val="20"/>
        </w:rPr>
        <w:t xml:space="preserve">└─┘</w:t>
      </w:r>
    </w:p>
    <w:p>
      <w:pPr>
        <w:pStyle w:val="1"/>
        <w:jc w:val="both"/>
      </w:pPr>
      <w:r>
        <w:rPr>
          <w:sz w:val="20"/>
        </w:rPr>
        <w:t xml:space="preserve">открытый в ________________________________________________________________</w:t>
      </w:r>
    </w:p>
    <w:p>
      <w:pPr>
        <w:pStyle w:val="1"/>
        <w:jc w:val="both"/>
      </w:pPr>
      <w:r>
        <w:rPr>
          <w:sz w:val="20"/>
        </w:rPr>
        <w:t xml:space="preserve">                   (наименование и реквизиты кредитной организации)</w:t>
      </w:r>
    </w:p>
    <w:p>
      <w:pPr>
        <w:pStyle w:val="1"/>
        <w:jc w:val="both"/>
      </w:pPr>
      <w:r>
        <w:rPr>
          <w:sz w:val="20"/>
        </w:rPr>
        <w:t xml:space="preserve">6.   Информацию  по  заявлению  о  предоставлении  денежной  выплаты  прошу</w:t>
      </w:r>
    </w:p>
    <w:p>
      <w:pPr>
        <w:pStyle w:val="1"/>
        <w:jc w:val="both"/>
      </w:pPr>
      <w:r>
        <w:rPr>
          <w:sz w:val="20"/>
        </w:rPr>
        <w:t xml:space="preserve">представить (выбрать нужное):</w:t>
      </w:r>
    </w:p>
    <w:p>
      <w:pPr>
        <w:pStyle w:val="1"/>
        <w:jc w:val="both"/>
      </w:pPr>
      <w:r>
        <w:rPr>
          <w:sz w:val="20"/>
        </w:rPr>
        <w:t xml:space="preserve">┌─┐</w:t>
      </w:r>
    </w:p>
    <w:p>
      <w:pPr>
        <w:pStyle w:val="1"/>
        <w:jc w:val="both"/>
      </w:pPr>
      <w:r>
        <w:rPr>
          <w:sz w:val="20"/>
        </w:rPr>
        <w:t xml:space="preserve">│ │ на  бумажном  носителе  в  виде  распечатанного экземпляра электронного</w:t>
      </w:r>
    </w:p>
    <w:p>
      <w:pPr>
        <w:pStyle w:val="1"/>
        <w:jc w:val="both"/>
      </w:pPr>
      <w:r>
        <w:rPr>
          <w:sz w:val="20"/>
        </w:rPr>
        <w:t xml:space="preserve">└─┘ документа в ГКУ-УСЗН;</w:t>
      </w:r>
    </w:p>
    <w:p>
      <w:pPr>
        <w:pStyle w:val="1"/>
        <w:jc w:val="both"/>
      </w:pPr>
      <w:r>
        <w:rPr>
          <w:sz w:val="20"/>
        </w:rPr>
        <w:t xml:space="preserve">┌─┐</w:t>
      </w:r>
    </w:p>
    <w:p>
      <w:pPr>
        <w:pStyle w:val="1"/>
        <w:jc w:val="both"/>
      </w:pPr>
      <w:r>
        <w:rPr>
          <w:sz w:val="20"/>
        </w:rPr>
        <w:t xml:space="preserve">│ │ на  бумажном  носителе  в  виде  распечатанного экземпляра электронного</w:t>
      </w:r>
    </w:p>
    <w:p>
      <w:pPr>
        <w:pStyle w:val="1"/>
        <w:jc w:val="both"/>
      </w:pPr>
      <w:r>
        <w:rPr>
          <w:sz w:val="20"/>
        </w:rPr>
        <w:t xml:space="preserve">└─┘ документа посредством почтового отправления</w:t>
      </w:r>
    </w:p>
    <w:p>
      <w:pPr>
        <w:pStyle w:val="1"/>
        <w:jc w:val="both"/>
      </w:pPr>
      <w:r>
        <w:rPr>
          <w:sz w:val="20"/>
        </w:rPr>
      </w:r>
    </w:p>
    <w:p>
      <w:pPr>
        <w:pStyle w:val="1"/>
        <w:jc w:val="both"/>
      </w:pPr>
      <w:r>
        <w:rPr>
          <w:sz w:val="20"/>
        </w:rPr>
        <w:t xml:space="preserve">Об     ответственности    за    достоверность    представленных    сведений</w:t>
      </w:r>
    </w:p>
    <w:p>
      <w:pPr>
        <w:pStyle w:val="1"/>
        <w:jc w:val="both"/>
      </w:pPr>
      <w:r>
        <w:rPr>
          <w:sz w:val="20"/>
        </w:rPr>
        <w:t xml:space="preserve">предупрежден (а).</w:t>
      </w:r>
    </w:p>
    <w:p>
      <w:pPr>
        <w:pStyle w:val="1"/>
        <w:jc w:val="both"/>
      </w:pPr>
      <w:r>
        <w:rPr>
          <w:sz w:val="20"/>
        </w:rPr>
        <w:t xml:space="preserve">Подтверждаю свое согласие на обработку ГКУ-УСЗН по ________________________</w:t>
      </w:r>
    </w:p>
    <w:p>
      <w:pPr>
        <w:pStyle w:val="1"/>
        <w:jc w:val="both"/>
      </w:pPr>
      <w:r>
        <w:rPr>
          <w:sz w:val="20"/>
        </w:rPr>
        <w:t xml:space="preserve">                                                     (город, район, округ)</w:t>
      </w:r>
    </w:p>
    <w:p>
      <w:pPr>
        <w:pStyle w:val="1"/>
        <w:jc w:val="both"/>
      </w:pPr>
      <w:r>
        <w:rPr>
          <w:sz w:val="20"/>
        </w:rPr>
        <w:t xml:space="preserve">указанных  в настоящем заявлении персональных данных для получения денежной</w:t>
      </w:r>
    </w:p>
    <w:p>
      <w:pPr>
        <w:pStyle w:val="1"/>
        <w:jc w:val="both"/>
      </w:pPr>
      <w:r>
        <w:rPr>
          <w:sz w:val="20"/>
        </w:rPr>
        <w:t xml:space="preserve">выплаты.</w:t>
      </w:r>
    </w:p>
    <w:p>
      <w:pPr>
        <w:pStyle w:val="1"/>
        <w:jc w:val="both"/>
      </w:pPr>
      <w:r>
        <w:rPr>
          <w:sz w:val="20"/>
        </w:rPr>
      </w:r>
    </w:p>
    <w:p>
      <w:pPr>
        <w:pStyle w:val="1"/>
        <w:jc w:val="both"/>
      </w:pPr>
      <w:r>
        <w:rPr>
          <w:sz w:val="20"/>
        </w:rPr>
        <w:t xml:space="preserve">К заявлению 1. ____________________________________________________________</w:t>
      </w:r>
    </w:p>
    <w:p>
      <w:pPr>
        <w:pStyle w:val="1"/>
        <w:jc w:val="both"/>
      </w:pPr>
      <w:r>
        <w:rPr>
          <w:sz w:val="20"/>
        </w:rPr>
        <w:t xml:space="preserve">прилагаю    2. ____________________________________________________________</w:t>
      </w:r>
    </w:p>
    <w:p>
      <w:pPr>
        <w:pStyle w:val="1"/>
        <w:jc w:val="both"/>
      </w:pPr>
      <w:r>
        <w:rPr>
          <w:sz w:val="20"/>
        </w:rPr>
        <w:t xml:space="preserve">следующие   3. ____________________________________________________________</w:t>
      </w:r>
    </w:p>
    <w:p>
      <w:pPr>
        <w:pStyle w:val="1"/>
        <w:jc w:val="both"/>
      </w:pPr>
      <w:r>
        <w:rPr>
          <w:sz w:val="20"/>
        </w:rPr>
        <w:t xml:space="preserve">документы:  4. ____________________________________________________________</w:t>
      </w:r>
    </w:p>
    <w:p>
      <w:pPr>
        <w:pStyle w:val="1"/>
        <w:jc w:val="both"/>
      </w:pPr>
      <w:r>
        <w:rPr>
          <w:sz w:val="20"/>
        </w:rPr>
        <w:t xml:space="preserve">            5. ____________________________________________________________</w:t>
      </w:r>
    </w:p>
    <w:p>
      <w:pPr>
        <w:pStyle w:val="1"/>
        <w:jc w:val="both"/>
      </w:pPr>
      <w:r>
        <w:rPr>
          <w:sz w:val="20"/>
        </w:rPr>
      </w:r>
    </w:p>
    <w:p>
      <w:pPr>
        <w:pStyle w:val="1"/>
        <w:jc w:val="both"/>
      </w:pPr>
      <w:r>
        <w:rPr>
          <w:sz w:val="20"/>
        </w:rPr>
        <w:t xml:space="preserve">Дата подачи заявления _____________                     Подпись ___________</w:t>
      </w:r>
    </w:p>
    <w:p>
      <w:pPr>
        <w:pStyle w:val="1"/>
        <w:jc w:val="both"/>
      </w:pPr>
      <w:r>
        <w:rPr>
          <w:sz w:val="20"/>
        </w:rPr>
      </w:r>
    </w:p>
    <w:p>
      <w:pPr>
        <w:pStyle w:val="1"/>
        <w:jc w:val="both"/>
      </w:pPr>
      <w:r>
        <w:rPr>
          <w:sz w:val="20"/>
        </w:rPr>
        <w:t xml:space="preserve">Регистрационный номер заявления _______ Дата приема заявления _____________</w:t>
      </w:r>
    </w:p>
    <w:p>
      <w:pPr>
        <w:pStyle w:val="1"/>
        <w:jc w:val="both"/>
      </w:pPr>
      <w:r>
        <w:rPr>
          <w:sz w:val="20"/>
        </w:rPr>
      </w:r>
    </w:p>
    <w:p>
      <w:pPr>
        <w:pStyle w:val="1"/>
        <w:jc w:val="both"/>
      </w:pPr>
      <w:r>
        <w:rPr>
          <w:sz w:val="20"/>
        </w:rPr>
        <w:t xml:space="preserve">Подпись специалиста,</w:t>
      </w:r>
    </w:p>
    <w:p>
      <w:pPr>
        <w:pStyle w:val="1"/>
        <w:jc w:val="both"/>
      </w:pPr>
      <w:r>
        <w:rPr>
          <w:sz w:val="20"/>
        </w:rPr>
        <w:t xml:space="preserve">принявшего</w:t>
      </w:r>
    </w:p>
    <w:p>
      <w:pPr>
        <w:pStyle w:val="1"/>
        <w:jc w:val="both"/>
      </w:pPr>
      <w:r>
        <w:rPr>
          <w:sz w:val="20"/>
        </w:rPr>
        <w:t xml:space="preserve">заявление           _________________</w:t>
      </w:r>
    </w:p>
    <w:p>
      <w:pPr>
        <w:pStyle w:val="1"/>
        <w:jc w:val="both"/>
      </w:pPr>
      <w:r>
        <w:rPr>
          <w:sz w:val="20"/>
        </w:rPr>
        <w:t xml:space="preserve">---------------------------------------------------------------------------</w:t>
      </w:r>
    </w:p>
    <w:p>
      <w:pPr>
        <w:pStyle w:val="1"/>
        <w:jc w:val="both"/>
      </w:pPr>
      <w:r>
        <w:rPr>
          <w:sz w:val="20"/>
        </w:rPr>
        <w:t xml:space="preserve">                              (линия отреза)</w:t>
      </w:r>
    </w:p>
    <w:p>
      <w:pPr>
        <w:pStyle w:val="1"/>
        <w:jc w:val="both"/>
      </w:pPr>
      <w:r>
        <w:rPr>
          <w:sz w:val="20"/>
        </w:rPr>
      </w:r>
    </w:p>
    <w:p>
      <w:pPr>
        <w:pStyle w:val="1"/>
        <w:jc w:val="both"/>
      </w:pPr>
      <w:r>
        <w:rPr>
          <w:sz w:val="20"/>
        </w:rPr>
        <w:t xml:space="preserve">                           </w:t>
      </w:r>
      <w:r>
        <w:rPr>
          <w:sz w:val="20"/>
          <w:b w:val="on"/>
        </w:rPr>
        <w:t xml:space="preserve">Расписка-уведомление</w:t>
      </w:r>
    </w:p>
    <w:p>
      <w:pPr>
        <w:pStyle w:val="1"/>
        <w:jc w:val="both"/>
      </w:pPr>
      <w:r>
        <w:rPr>
          <w:sz w:val="20"/>
        </w:rPr>
      </w:r>
    </w:p>
    <w:p>
      <w:pPr>
        <w:pStyle w:val="1"/>
        <w:jc w:val="both"/>
      </w:pPr>
      <w:r>
        <w:rPr>
          <w:sz w:val="20"/>
        </w:rPr>
        <w:t xml:space="preserve">Регистрационный номер заявления _______ Дата приема заявления _____________</w:t>
      </w:r>
    </w:p>
    <w:p>
      <w:pPr>
        <w:pStyle w:val="1"/>
        <w:jc w:val="both"/>
      </w:pPr>
      <w:r>
        <w:rPr>
          <w:sz w:val="20"/>
        </w:rPr>
        <w:t xml:space="preserve">Подпись специалиста ___________________</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2</w:t>
      </w:r>
    </w:p>
    <w:p>
      <w:pPr>
        <w:pStyle w:val="0"/>
        <w:jc w:val="right"/>
      </w:pPr>
      <w:r>
        <w:rPr>
          <w:sz w:val="24"/>
        </w:rPr>
        <w:t xml:space="preserve">к Порядку</w:t>
      </w:r>
    </w:p>
    <w:p>
      <w:pPr>
        <w:pStyle w:val="0"/>
        <w:jc w:val="right"/>
      </w:pPr>
      <w:r>
        <w:rPr>
          <w:sz w:val="24"/>
        </w:rPr>
        <w:t xml:space="preserve">предоставления</w:t>
      </w:r>
    </w:p>
    <w:p>
      <w:pPr>
        <w:pStyle w:val="0"/>
        <w:jc w:val="right"/>
      </w:pPr>
      <w:r>
        <w:rPr>
          <w:sz w:val="24"/>
        </w:rPr>
        <w:t xml:space="preserve">дополнительной меры</w:t>
      </w:r>
    </w:p>
    <w:p>
      <w:pPr>
        <w:pStyle w:val="0"/>
        <w:jc w:val="right"/>
      </w:pPr>
      <w:r>
        <w:rPr>
          <w:sz w:val="24"/>
        </w:rPr>
        <w:t xml:space="preserve">социальной поддержки</w:t>
      </w:r>
    </w:p>
    <w:p>
      <w:pPr>
        <w:pStyle w:val="0"/>
        <w:jc w:val="right"/>
      </w:pPr>
      <w:r>
        <w:rPr>
          <w:sz w:val="24"/>
        </w:rPr>
        <w:t xml:space="preserve">ветеранам боевых действий</w:t>
      </w:r>
    </w:p>
    <w:p>
      <w:pPr>
        <w:pStyle w:val="0"/>
        <w:jc w:val="both"/>
      </w:pPr>
      <w:r>
        <w:rPr>
          <w:sz w:val="24"/>
        </w:rPr>
      </w:r>
    </w:p>
    <w:bookmarkStart w:id="226" w:name="P226"/>
    <w:bookmarkEnd w:id="226"/>
    <w:p>
      <w:pPr>
        <w:pStyle w:val="2"/>
        <w:jc w:val="center"/>
      </w:pPr>
      <w:r>
        <w:rPr>
          <w:sz w:val="24"/>
        </w:rPr>
        <w:t xml:space="preserve">ПЕРЕЧЕНЬ</w:t>
      </w:r>
    </w:p>
    <w:p>
      <w:pPr>
        <w:pStyle w:val="2"/>
        <w:jc w:val="center"/>
      </w:pPr>
      <w:r>
        <w:rPr>
          <w:sz w:val="24"/>
        </w:rPr>
        <w:t xml:space="preserve">ДОКУМЕНТОВ (СВЕДЕНИЙ), НЕОБХОДИМЫХ ДЛЯ ПРЕДОСТАВЛЕНИЯ</w:t>
      </w:r>
    </w:p>
    <w:p>
      <w:pPr>
        <w:pStyle w:val="2"/>
        <w:jc w:val="center"/>
      </w:pPr>
      <w:r>
        <w:rPr>
          <w:sz w:val="24"/>
        </w:rPr>
        <w:t xml:space="preserve">ДЕНЕЖНОЙ ВЫПЛАТЫ, КОМПЕНСИРУЮЩЕЙ 50% ПОНЕСЕННЫХ РАСХОДОВ</w:t>
      </w:r>
    </w:p>
    <w:p>
      <w:pPr>
        <w:pStyle w:val="2"/>
        <w:jc w:val="center"/>
      </w:pPr>
      <w:r>
        <w:rPr>
          <w:sz w:val="24"/>
        </w:rPr>
        <w:t xml:space="preserve">НА ОПЛАТУ ТВЕРДОГО ТОПЛИВА, ПРИОБРЕТАЕМОГО В ПРЕДЕЛАХ</w:t>
      </w:r>
    </w:p>
    <w:p>
      <w:pPr>
        <w:pStyle w:val="2"/>
        <w:jc w:val="center"/>
      </w:pPr>
      <w:r>
        <w:rPr>
          <w:sz w:val="24"/>
        </w:rPr>
        <w:t xml:space="preserve">НОРМ, УСТАНОВЛЕННЫХ ДЛЯ ПРОДАЖИ НАСЕЛЕНИЮ,</w:t>
      </w:r>
    </w:p>
    <w:p>
      <w:pPr>
        <w:pStyle w:val="2"/>
        <w:jc w:val="center"/>
      </w:pPr>
      <w:r>
        <w:rPr>
          <w:sz w:val="24"/>
        </w:rPr>
        <w:t xml:space="preserve">И ТРАНСПОРТНЫХ УСЛУГ ДЛЯ ДОСТАВКИ</w:t>
      </w:r>
    </w:p>
    <w:p>
      <w:pPr>
        <w:pStyle w:val="2"/>
        <w:jc w:val="center"/>
      </w:pPr>
      <w:r>
        <w:rPr>
          <w:sz w:val="24"/>
        </w:rPr>
        <w:t xml:space="preserve">ЭТОГО ТОПЛИВА</w:t>
      </w:r>
    </w:p>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567"/>
        <w:gridCol w:w="3402"/>
        <w:gridCol w:w="5102"/>
      </w:tblGrid>
      <w:tr>
        <w:tc>
          <w:tcPr>
            <w:tcW w:w="567" w:type="dxa"/>
          </w:tcPr>
          <w:p>
            <w:pPr>
              <w:pStyle w:val="0"/>
              <w:jc w:val="center"/>
            </w:pPr>
            <w:r>
              <w:rPr>
                <w:sz w:val="24"/>
              </w:rPr>
              <w:t xml:space="preserve">N</w:t>
            </w:r>
          </w:p>
        </w:tc>
        <w:tc>
          <w:tcPr>
            <w:tcW w:w="3402" w:type="dxa"/>
          </w:tcPr>
          <w:p>
            <w:pPr>
              <w:pStyle w:val="0"/>
              <w:jc w:val="center"/>
            </w:pPr>
            <w:r>
              <w:rPr>
                <w:sz w:val="24"/>
              </w:rPr>
              <w:t xml:space="preserve">Наименование документа (сведений)</w:t>
            </w:r>
          </w:p>
        </w:tc>
        <w:tc>
          <w:tcPr>
            <w:tcW w:w="5102" w:type="dxa"/>
          </w:tcPr>
          <w:p>
            <w:pPr>
              <w:pStyle w:val="0"/>
              <w:jc w:val="center"/>
            </w:pPr>
            <w:r>
              <w:rPr>
                <w:sz w:val="24"/>
              </w:rPr>
              <w:t xml:space="preserve">Источник поступления документов (сведений), способ получения</w:t>
            </w:r>
          </w:p>
        </w:tc>
      </w:tr>
      <w:tr>
        <w:tc>
          <w:tcPr>
            <w:tcW w:w="567" w:type="dxa"/>
          </w:tcPr>
          <w:p>
            <w:pPr>
              <w:pStyle w:val="0"/>
              <w:jc w:val="center"/>
            </w:pPr>
            <w:r>
              <w:rPr>
                <w:sz w:val="24"/>
              </w:rPr>
              <w:t xml:space="preserve">1</w:t>
            </w:r>
          </w:p>
        </w:tc>
        <w:tc>
          <w:tcPr>
            <w:tcW w:w="3402" w:type="dxa"/>
          </w:tcPr>
          <w:p>
            <w:pPr>
              <w:pStyle w:val="0"/>
              <w:jc w:val="center"/>
            </w:pPr>
            <w:r>
              <w:rPr>
                <w:sz w:val="24"/>
              </w:rPr>
              <w:t xml:space="preserve">2</w:t>
            </w:r>
          </w:p>
        </w:tc>
        <w:tc>
          <w:tcPr>
            <w:tcW w:w="5102" w:type="dxa"/>
          </w:tcPr>
          <w:p>
            <w:pPr>
              <w:pStyle w:val="0"/>
              <w:jc w:val="center"/>
            </w:pPr>
            <w:r>
              <w:rPr>
                <w:sz w:val="24"/>
              </w:rPr>
              <w:t xml:space="preserve">3</w:t>
            </w:r>
          </w:p>
        </w:tc>
      </w:tr>
      <w:tr>
        <w:tc>
          <w:tcPr>
            <w:tcW w:w="567" w:type="dxa"/>
          </w:tcPr>
          <w:p>
            <w:pPr>
              <w:pStyle w:val="0"/>
            </w:pPr>
            <w:r>
              <w:rPr>
                <w:sz w:val="24"/>
              </w:rPr>
              <w:t xml:space="preserve">1.</w:t>
            </w:r>
          </w:p>
        </w:tc>
        <w:tc>
          <w:tcPr>
            <w:tcW w:w="3402" w:type="dxa"/>
          </w:tcPr>
          <w:p>
            <w:pPr>
              <w:pStyle w:val="0"/>
            </w:pPr>
            <w:r>
              <w:rPr>
                <w:sz w:val="24"/>
              </w:rPr>
              <w:t xml:space="preserve">Сведения о регистрации по месту жительства и месту пребывания гражданина Российской Федерации в пределах Российской Федерации</w:t>
            </w:r>
          </w:p>
        </w:tc>
        <w:tc>
          <w:tcPr>
            <w:tcW w:w="5102" w:type="dxa"/>
          </w:tcPr>
          <w:p>
            <w:pPr>
              <w:pStyle w:val="0"/>
            </w:pPr>
            <w:r>
              <w:rPr>
                <w:sz w:val="24"/>
              </w:rPr>
              <w:t xml:space="preserve">Министерство внутренних дел Российской Федерации (ведомственная информационная система) посредством единой системы межведомственного электронного взаимодействия; Федеральная налоговая служба Российской Федерации (Единый федеральный информационный регистр, содержащий сведения о населении Российской Федерации) посредством единой системы межведомственного электронного взаимодействия</w:t>
            </w:r>
          </w:p>
        </w:tc>
      </w:tr>
      <w:tr>
        <w:tc>
          <w:tcPr>
            <w:tcW w:w="567" w:type="dxa"/>
          </w:tcPr>
          <w:p>
            <w:pPr>
              <w:pStyle w:val="0"/>
            </w:pPr>
            <w:r>
              <w:rPr>
                <w:sz w:val="24"/>
              </w:rPr>
              <w:t xml:space="preserve">2.</w:t>
            </w:r>
          </w:p>
        </w:tc>
        <w:tc>
          <w:tcPr>
            <w:tcW w:w="3402" w:type="dxa"/>
          </w:tcPr>
          <w:p>
            <w:pPr>
              <w:pStyle w:val="0"/>
            </w:pPr>
            <w:r>
              <w:rPr>
                <w:sz w:val="24"/>
              </w:rPr>
              <w:t xml:space="preserve">Сведения о гражданах, совместно зарегистрированных с ветераном боевых действий в жилом помещении, в отношении которого подается заявление о предоставлении денежной выплаты</w:t>
            </w:r>
          </w:p>
        </w:tc>
        <w:tc>
          <w:tcPr>
            <w:tcW w:w="5102" w:type="dxa"/>
          </w:tcPr>
          <w:p>
            <w:pPr>
              <w:pStyle w:val="0"/>
            </w:pPr>
            <w:r>
              <w:rPr>
                <w:sz w:val="24"/>
              </w:rPr>
              <w:t xml:space="preserve">Министерство внутренних дел Российской Федерации (ведомственная информационная система) посредством единой системы межведомственного электронного взаимодействия; Федеральная налоговая служба Российской Федерации (Единый федеральный информационный регистр, содержащий сведения о населении Российской Федерации) посредством единой системы межведомственного электронного взаимодействия</w:t>
            </w:r>
          </w:p>
        </w:tc>
      </w:tr>
      <w:tr>
        <w:tc>
          <w:tcPr>
            <w:tcW w:w="567" w:type="dxa"/>
          </w:tcPr>
          <w:p>
            <w:pPr>
              <w:pStyle w:val="0"/>
            </w:pPr>
            <w:r>
              <w:rPr>
                <w:sz w:val="24"/>
              </w:rPr>
              <w:t xml:space="preserve">3.</w:t>
            </w:r>
          </w:p>
        </w:tc>
        <w:tc>
          <w:tcPr>
            <w:tcW w:w="3402" w:type="dxa"/>
          </w:tcPr>
          <w:p>
            <w:pPr>
              <w:pStyle w:val="0"/>
            </w:pPr>
            <w:r>
              <w:rPr>
                <w:sz w:val="24"/>
              </w:rPr>
              <w:t xml:space="preserve">Удостоверение ветерана боевых действий</w:t>
            </w:r>
          </w:p>
        </w:tc>
        <w:tc>
          <w:tcPr>
            <w:tcW w:w="5102" w:type="dxa"/>
          </w:tcPr>
          <w:p>
            <w:pPr>
              <w:pStyle w:val="0"/>
            </w:pPr>
            <w:r>
              <w:rPr>
                <w:sz w:val="24"/>
              </w:rPr>
              <w:t xml:space="preserve">Ветеран боевых действий посредством представления подтверждающих документов</w:t>
            </w:r>
          </w:p>
        </w:tc>
      </w:tr>
      <w:tr>
        <w:tc>
          <w:tcPr>
            <w:tcW w:w="567" w:type="dxa"/>
          </w:tcPr>
          <w:p>
            <w:pPr>
              <w:pStyle w:val="0"/>
            </w:pPr>
            <w:r>
              <w:rPr>
                <w:sz w:val="24"/>
              </w:rPr>
              <w:t xml:space="preserve">4.</w:t>
            </w:r>
          </w:p>
        </w:tc>
        <w:tc>
          <w:tcPr>
            <w:tcW w:w="3402" w:type="dxa"/>
          </w:tcPr>
          <w:p>
            <w:pPr>
              <w:pStyle w:val="0"/>
            </w:pPr>
            <w:r>
              <w:rPr>
                <w:sz w:val="24"/>
              </w:rPr>
              <w:t xml:space="preserve">Сведения об отсутствии подтвержденной вступившими в законную силу судебными актами непогашенной задолженности по оплате жилых помещений и коммунальных услуг, которая образовалась не более чем за 3 последних года</w:t>
            </w:r>
          </w:p>
        </w:tc>
        <w:tc>
          <w:tcPr>
            <w:tcW w:w="5102" w:type="dxa"/>
          </w:tcPr>
          <w:p>
            <w:pPr>
              <w:pStyle w:val="0"/>
            </w:pPr>
            <w:r>
              <w:rPr>
                <w:sz w:val="24"/>
              </w:rPr>
              <w:t xml:space="preserve">Министерство строительства Российской Федерации (государственная информационная система жилищно-коммунального хозяйства) посредством единой системы межведомственного электронного взаимодействия</w:t>
            </w:r>
          </w:p>
        </w:tc>
      </w:tr>
      <w:tr>
        <w:tc>
          <w:tcPr>
            <w:tcW w:w="567" w:type="dxa"/>
          </w:tcPr>
          <w:bookmarkStart w:id="252" w:name="P252"/>
          <w:bookmarkEnd w:id="252"/>
          <w:p>
            <w:pPr>
              <w:pStyle w:val="0"/>
            </w:pPr>
            <w:r>
              <w:rPr>
                <w:sz w:val="24"/>
              </w:rPr>
              <w:t xml:space="preserve">5.</w:t>
            </w:r>
          </w:p>
        </w:tc>
        <w:tc>
          <w:tcPr>
            <w:tcW w:w="3402" w:type="dxa"/>
          </w:tcPr>
          <w:p>
            <w:pPr>
              <w:pStyle w:val="0"/>
            </w:pPr>
            <w:r>
              <w:rPr>
                <w:sz w:val="24"/>
              </w:rPr>
              <w:t xml:space="preserve">Документ, подтверждающий правовые основания владения и пользования жилым помещением, в котором проживает ветеран боевых действий</w:t>
            </w:r>
          </w:p>
        </w:tc>
        <w:tc>
          <w:tcPr>
            <w:tcW w:w="5102" w:type="dxa"/>
          </w:tcPr>
          <w:p>
            <w:pPr>
              <w:pStyle w:val="0"/>
            </w:pPr>
            <w:r>
              <w:rPr>
                <w:sz w:val="24"/>
              </w:rPr>
              <w:t xml:space="preserve">Публично-правовая компания "Роскадастр" посредством единой системы межведомственного электронного взаимодействия;</w:t>
            </w:r>
          </w:p>
          <w:p>
            <w:pPr>
              <w:pStyle w:val="0"/>
            </w:pPr>
            <w:r>
              <w:rPr>
                <w:sz w:val="24"/>
              </w:rPr>
              <w:t xml:space="preserve">ветеран боевых действий посредством представления подтверждающих документов (в случае отсутствия соответствующих сведений в публично-правовой компании "Роскадастр")</w:t>
            </w:r>
          </w:p>
        </w:tc>
      </w:tr>
      <w:tr>
        <w:tc>
          <w:tcPr>
            <w:tcW w:w="567" w:type="dxa"/>
          </w:tcPr>
          <w:p>
            <w:pPr>
              <w:pStyle w:val="0"/>
            </w:pPr>
            <w:r>
              <w:rPr>
                <w:sz w:val="24"/>
              </w:rPr>
              <w:t xml:space="preserve">6.</w:t>
            </w:r>
          </w:p>
        </w:tc>
        <w:tc>
          <w:tcPr>
            <w:tcW w:w="3402" w:type="dxa"/>
          </w:tcPr>
          <w:p>
            <w:pPr>
              <w:pStyle w:val="0"/>
            </w:pPr>
            <w:r>
              <w:rPr>
                <w:sz w:val="24"/>
              </w:rPr>
              <w:t xml:space="preserve">Сведения о назначении меры социальной поддержки по оплате жилого помещения и коммунальных услуг</w:t>
            </w:r>
          </w:p>
        </w:tc>
        <w:tc>
          <w:tcPr>
            <w:tcW w:w="5102" w:type="dxa"/>
          </w:tcPr>
          <w:p>
            <w:pPr>
              <w:pStyle w:val="0"/>
            </w:pPr>
            <w:r>
              <w:rPr>
                <w:sz w:val="24"/>
              </w:rPr>
              <w:t xml:space="preserve">Фонд пенсионного и социального страхования Российской Федерации (государственная информационная система "Единая централизованная цифровая платформа в социальной сфере") посредством единой системы межведомственного электронного взаимодействия</w:t>
            </w:r>
          </w:p>
        </w:tc>
      </w:tr>
      <w:tr>
        <w:tc>
          <w:tcPr>
            <w:tcW w:w="567" w:type="dxa"/>
          </w:tcPr>
          <w:p>
            <w:pPr>
              <w:pStyle w:val="0"/>
            </w:pPr>
            <w:r>
              <w:rPr>
                <w:sz w:val="24"/>
              </w:rPr>
              <w:t xml:space="preserve">7.</w:t>
            </w:r>
          </w:p>
        </w:tc>
        <w:tc>
          <w:tcPr>
            <w:tcW w:w="3402" w:type="dxa"/>
          </w:tcPr>
          <w:p>
            <w:pPr>
              <w:pStyle w:val="0"/>
            </w:pPr>
            <w:r>
              <w:rPr>
                <w:sz w:val="24"/>
              </w:rPr>
              <w:t xml:space="preserve">Сведения о действительности паспорта гражданина Российской Федерации</w:t>
            </w:r>
          </w:p>
        </w:tc>
        <w:tc>
          <w:tcPr>
            <w:tcW w:w="5102" w:type="dxa"/>
          </w:tcPr>
          <w:p>
            <w:pPr>
              <w:pStyle w:val="0"/>
            </w:pPr>
            <w:r>
              <w:rPr>
                <w:sz w:val="24"/>
              </w:rPr>
              <w:t xml:space="preserve">Министерство внутренних дел Российской Федерации (ведомственная информационная система) посредством единой системы межведомственного электронного взаимодействия</w:t>
            </w:r>
          </w:p>
        </w:tc>
      </w:tr>
      <w:tr>
        <w:tc>
          <w:tcPr>
            <w:tcW w:w="567" w:type="dxa"/>
          </w:tcPr>
          <w:p>
            <w:pPr>
              <w:pStyle w:val="0"/>
            </w:pPr>
            <w:r>
              <w:rPr>
                <w:sz w:val="24"/>
              </w:rPr>
              <w:t xml:space="preserve">8.</w:t>
            </w:r>
          </w:p>
        </w:tc>
        <w:tc>
          <w:tcPr>
            <w:tcW w:w="3402" w:type="dxa"/>
          </w:tcPr>
          <w:p>
            <w:pPr>
              <w:pStyle w:val="0"/>
            </w:pPr>
            <w:r>
              <w:rPr>
                <w:sz w:val="24"/>
              </w:rPr>
              <w:t xml:space="preserve">Документ, подтверждающий полномочие представителя ветерана боевых действий (в случае подачи заявления представителем ветерана боевых действий)</w:t>
            </w:r>
          </w:p>
        </w:tc>
        <w:tc>
          <w:tcPr>
            <w:tcW w:w="5102" w:type="dxa"/>
          </w:tcPr>
          <w:p>
            <w:pPr>
              <w:pStyle w:val="0"/>
            </w:pPr>
            <w:r>
              <w:rPr>
                <w:sz w:val="24"/>
              </w:rPr>
              <w:t xml:space="preserve">Представитель ветерана боевых действий посредством представления подтверждающих документов</w:t>
            </w:r>
          </w:p>
        </w:tc>
      </w:tr>
      <w:tr>
        <w:tc>
          <w:tcPr>
            <w:tcW w:w="567" w:type="dxa"/>
          </w:tcPr>
          <w:p>
            <w:pPr>
              <w:pStyle w:val="0"/>
            </w:pPr>
            <w:r>
              <w:rPr>
                <w:sz w:val="24"/>
              </w:rPr>
              <w:t xml:space="preserve">9.</w:t>
            </w:r>
          </w:p>
        </w:tc>
        <w:tc>
          <w:tcPr>
            <w:tcW w:w="3402" w:type="dxa"/>
          </w:tcPr>
          <w:p>
            <w:pPr>
              <w:pStyle w:val="0"/>
            </w:pPr>
            <w:r>
              <w:rPr>
                <w:sz w:val="24"/>
              </w:rPr>
              <w:t xml:space="preserve">Документ, подтверждающий наличие в занимаемом жилом помещении печного либо автономного отопления на твердом топливе</w:t>
            </w:r>
          </w:p>
        </w:tc>
        <w:tc>
          <w:tcPr>
            <w:tcW w:w="5102" w:type="dxa"/>
          </w:tcPr>
          <w:p>
            <w:pPr>
              <w:pStyle w:val="0"/>
            </w:pPr>
            <w:r>
              <w:rPr>
                <w:sz w:val="24"/>
              </w:rPr>
              <w:t xml:space="preserve">Ветеран боевых действий посредством представления подтверждающих документов</w:t>
            </w:r>
          </w:p>
        </w:tc>
      </w:tr>
      <w:tr>
        <w:tc>
          <w:tcPr>
            <w:tcW w:w="567" w:type="dxa"/>
          </w:tcPr>
          <w:p>
            <w:pPr>
              <w:pStyle w:val="0"/>
            </w:pPr>
            <w:r>
              <w:rPr>
                <w:sz w:val="24"/>
              </w:rPr>
              <w:t xml:space="preserve">10.</w:t>
            </w:r>
          </w:p>
        </w:tc>
        <w:tc>
          <w:tcPr>
            <w:tcW w:w="3402" w:type="dxa"/>
          </w:tcPr>
          <w:p>
            <w:pPr>
              <w:pStyle w:val="0"/>
            </w:pPr>
            <w:r>
              <w:rPr>
                <w:sz w:val="24"/>
              </w:rPr>
              <w:t xml:space="preserve">Документ, подтверждающий оплату транспортных услуг для доставки твердого топлива (в случае обращения за денежной выплатой на оплату транспортных услуг для доставки твердого топлива)</w:t>
            </w:r>
          </w:p>
        </w:tc>
        <w:tc>
          <w:tcPr>
            <w:tcW w:w="5102" w:type="dxa"/>
          </w:tcPr>
          <w:p>
            <w:pPr>
              <w:pStyle w:val="0"/>
            </w:pPr>
            <w:r>
              <w:rPr>
                <w:sz w:val="24"/>
              </w:rPr>
              <w:t xml:space="preserve">Ветеран боевых действий посредством представления подтверждающих документов</w:t>
            </w:r>
          </w:p>
        </w:tc>
      </w:tr>
      <w:tr>
        <w:tc>
          <w:tcPr>
            <w:tcW w:w="567" w:type="dxa"/>
          </w:tcPr>
          <w:p>
            <w:pPr>
              <w:pStyle w:val="0"/>
            </w:pPr>
            <w:r>
              <w:rPr>
                <w:sz w:val="24"/>
              </w:rPr>
              <w:t xml:space="preserve">11.</w:t>
            </w:r>
          </w:p>
        </w:tc>
        <w:tc>
          <w:tcPr>
            <w:tcW w:w="3402" w:type="dxa"/>
          </w:tcPr>
          <w:p>
            <w:pPr>
              <w:pStyle w:val="0"/>
            </w:pPr>
            <w:r>
              <w:rPr>
                <w:sz w:val="24"/>
              </w:rPr>
              <w:t xml:space="preserve">Документы, подтверждающие расходы, понесенные на приобретение твердого топлива в соответствующем году (в случаях, предусмотренных абзацами восьмым и девятым </w:t>
            </w:r>
            <w:hyperlink w:history="0" w:anchor="P70" w:tooltip="21. Расчет денежной выплаты производится в соответствии с Методикой определения размера денежной выплаты, приведенной в приложении N 3 к настоящему Порядку, исходя из нормативов потребления твердого топлива, установленных Правительством Амурской области, площади жилого помещения и цен на топливо твердое, топливо печное бытовое, отпускаемое населению топливоснабжающими предприятиями, но не более предельной розничной цены, устанавливаемой уполномоченным органом исполнительной власти Амурской области, дейст...">
              <w:r>
                <w:rPr>
                  <w:sz w:val="24"/>
                  <w:color w:val="0000ff"/>
                </w:rPr>
                <w:t xml:space="preserve">пункта 21</w:t>
              </w:r>
            </w:hyperlink>
            <w:r>
              <w:rPr>
                <w:sz w:val="24"/>
              </w:rPr>
              <w:t xml:space="preserve"> Порядка предоставления дополнительной меры социальной поддержки ветеранам боевых действий, утвержденного постановлением Правительства Амурской области)</w:t>
            </w:r>
          </w:p>
        </w:tc>
        <w:tc>
          <w:tcPr>
            <w:tcW w:w="5102" w:type="dxa"/>
          </w:tcPr>
          <w:p>
            <w:pPr>
              <w:pStyle w:val="0"/>
            </w:pPr>
            <w:r>
              <w:rPr>
                <w:sz w:val="24"/>
              </w:rPr>
              <w:t xml:space="preserve">Ветеран боевых действий посредством представления подтверждающих документов</w:t>
            </w:r>
          </w:p>
        </w:tc>
      </w:tr>
    </w:tbl>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3</w:t>
      </w:r>
    </w:p>
    <w:p>
      <w:pPr>
        <w:pStyle w:val="0"/>
        <w:jc w:val="right"/>
      </w:pPr>
      <w:r>
        <w:rPr>
          <w:sz w:val="24"/>
        </w:rPr>
        <w:t xml:space="preserve">к Порядку</w:t>
      </w:r>
    </w:p>
    <w:p>
      <w:pPr>
        <w:pStyle w:val="0"/>
        <w:jc w:val="right"/>
      </w:pPr>
      <w:r>
        <w:rPr>
          <w:sz w:val="24"/>
        </w:rPr>
        <w:t xml:space="preserve">предоставления</w:t>
      </w:r>
    </w:p>
    <w:p>
      <w:pPr>
        <w:pStyle w:val="0"/>
        <w:jc w:val="right"/>
      </w:pPr>
      <w:r>
        <w:rPr>
          <w:sz w:val="24"/>
        </w:rPr>
        <w:t xml:space="preserve">дополнительной меры</w:t>
      </w:r>
    </w:p>
    <w:p>
      <w:pPr>
        <w:pStyle w:val="0"/>
        <w:jc w:val="right"/>
      </w:pPr>
      <w:r>
        <w:rPr>
          <w:sz w:val="24"/>
        </w:rPr>
        <w:t xml:space="preserve">социальной поддержки</w:t>
      </w:r>
    </w:p>
    <w:p>
      <w:pPr>
        <w:pStyle w:val="0"/>
        <w:jc w:val="right"/>
      </w:pPr>
      <w:r>
        <w:rPr>
          <w:sz w:val="24"/>
        </w:rPr>
        <w:t xml:space="preserve">ветеранам боевых действий</w:t>
      </w:r>
    </w:p>
    <w:p>
      <w:pPr>
        <w:pStyle w:val="0"/>
        <w:jc w:val="both"/>
      </w:pPr>
      <w:r>
        <w:rPr>
          <w:sz w:val="24"/>
        </w:rPr>
      </w:r>
    </w:p>
    <w:bookmarkStart w:id="286" w:name="P286"/>
    <w:bookmarkEnd w:id="286"/>
    <w:p>
      <w:pPr>
        <w:pStyle w:val="2"/>
        <w:jc w:val="center"/>
      </w:pPr>
      <w:r>
        <w:rPr>
          <w:sz w:val="24"/>
        </w:rPr>
        <w:t xml:space="preserve">МЕТОДИКА</w:t>
      </w:r>
    </w:p>
    <w:p>
      <w:pPr>
        <w:pStyle w:val="2"/>
        <w:jc w:val="center"/>
      </w:pPr>
      <w:r>
        <w:rPr>
          <w:sz w:val="24"/>
        </w:rPr>
        <w:t xml:space="preserve">ОПРЕДЕЛЕНИЯ РАЗМЕРА ДЕНЕЖНОЙ ВЫПЛАТЫ, КОМПЕНСИРУЮЩЕЙ</w:t>
      </w:r>
    </w:p>
    <w:p>
      <w:pPr>
        <w:pStyle w:val="2"/>
        <w:jc w:val="center"/>
      </w:pPr>
      <w:r>
        <w:rPr>
          <w:sz w:val="24"/>
        </w:rPr>
        <w:t xml:space="preserve">50% ПОНЕСЕННЫХ РАСХОДОВ НА ОПЛАТУ ТВЕРДОГО ТОПЛИВА,</w:t>
      </w:r>
    </w:p>
    <w:p>
      <w:pPr>
        <w:pStyle w:val="2"/>
        <w:jc w:val="center"/>
      </w:pPr>
      <w:r>
        <w:rPr>
          <w:sz w:val="24"/>
        </w:rPr>
        <w:t xml:space="preserve">ПРИОБРЕТАЕМОГО В ПРЕДЕЛАХ НОРМ, УСТАНОВЛЕННЫХ</w:t>
      </w:r>
    </w:p>
    <w:p>
      <w:pPr>
        <w:pStyle w:val="2"/>
        <w:jc w:val="center"/>
      </w:pPr>
      <w:r>
        <w:rPr>
          <w:sz w:val="24"/>
        </w:rPr>
        <w:t xml:space="preserve">ДЛЯ ПРОДАЖИ НАСЕЛЕНИЮ, И ТРАНСПОРТНЫХ УСЛУГ</w:t>
      </w:r>
    </w:p>
    <w:p>
      <w:pPr>
        <w:pStyle w:val="2"/>
        <w:jc w:val="center"/>
      </w:pPr>
      <w:r>
        <w:rPr>
          <w:sz w:val="24"/>
        </w:rPr>
        <w:t xml:space="preserve">ДЛЯ ДОСТАВКИ ЭТОГО ТОПЛИВА</w:t>
      </w:r>
    </w:p>
    <w:p>
      <w:pPr>
        <w:pStyle w:val="0"/>
        <w:jc w:val="both"/>
      </w:pPr>
      <w:r>
        <w:rPr>
          <w:sz w:val="24"/>
        </w:rPr>
      </w:r>
    </w:p>
    <w:p>
      <w:pPr>
        <w:pStyle w:val="0"/>
        <w:ind w:firstLine="540"/>
        <w:jc w:val="both"/>
      </w:pPr>
      <w:r>
        <w:rPr>
          <w:sz w:val="24"/>
        </w:rPr>
        <w:t xml:space="preserve">1. Расчет денежной выплаты, компенсирующей 50% понесенных расходов на оплату твердого топлива, приобретаемого в пределах норм, установленных для продажи населению, и транспортных услуг для доставки этого топлива (далее - денежная выплата) ветеранам боевых действий, проживающим одиноко, производится на всю занимаемую площадь жилого помещения.</w:t>
      </w:r>
    </w:p>
    <w:p>
      <w:pPr>
        <w:pStyle w:val="0"/>
        <w:spacing w:before="240" w:lineRule="auto"/>
        <w:ind w:firstLine="540"/>
        <w:jc w:val="both"/>
      </w:pPr>
      <w:r>
        <w:rPr>
          <w:sz w:val="24"/>
        </w:rPr>
        <w:t xml:space="preserve">Ветеранам боевых действий, проживающим совместно с иными гражданами, расчет денежной выплаты производится на долю площади жилого помещения, приходящуюся на него.</w:t>
      </w:r>
    </w:p>
    <w:p>
      <w:pPr>
        <w:pStyle w:val="0"/>
        <w:spacing w:before="240" w:lineRule="auto"/>
        <w:ind w:firstLine="540"/>
        <w:jc w:val="both"/>
      </w:pPr>
      <w:r>
        <w:rPr>
          <w:sz w:val="24"/>
        </w:rPr>
        <w:t xml:space="preserve">Доля площади жилого помещения, приходящаяся на одного человека, определяется путем деления общей площади жилого помещения на количество лиц, зарегистрированных в данном жилом помещении.</w:t>
      </w:r>
    </w:p>
    <w:p>
      <w:pPr>
        <w:pStyle w:val="0"/>
        <w:spacing w:before="240" w:lineRule="auto"/>
        <w:ind w:firstLine="540"/>
        <w:jc w:val="both"/>
      </w:pPr>
      <w:r>
        <w:rPr>
          <w:sz w:val="24"/>
        </w:rPr>
        <w:t xml:space="preserve">2. Расчет денежной выплаты на приобретение твердого топлива производится по формуле:</w:t>
      </w:r>
    </w:p>
    <w:p>
      <w:pPr>
        <w:pStyle w:val="0"/>
        <w:jc w:val="both"/>
      </w:pPr>
      <w:r>
        <w:rPr>
          <w:sz w:val="24"/>
        </w:rPr>
      </w:r>
    </w:p>
    <w:p>
      <w:pPr>
        <w:pStyle w:val="0"/>
        <w:jc w:val="center"/>
      </w:pPr>
      <w:r>
        <w:rPr>
          <w:sz w:val="24"/>
        </w:rPr>
        <w:t xml:space="preserve">ДВ</w:t>
      </w:r>
      <w:r>
        <w:rPr>
          <w:sz w:val="24"/>
          <w:vertAlign w:val="subscript"/>
        </w:rPr>
        <w:t xml:space="preserve">тв. топл.</w:t>
      </w:r>
      <w:r>
        <w:rPr>
          <w:sz w:val="24"/>
        </w:rPr>
        <w:t xml:space="preserve"> = (Н</w:t>
      </w:r>
      <w:r>
        <w:rPr>
          <w:sz w:val="24"/>
          <w:vertAlign w:val="subscript"/>
        </w:rPr>
        <w:t xml:space="preserve">тв. топл.</w:t>
      </w:r>
      <w:r>
        <w:rPr>
          <w:sz w:val="24"/>
        </w:rPr>
        <w:t xml:space="preserve"> x Т</w:t>
      </w:r>
      <w:r>
        <w:rPr>
          <w:sz w:val="24"/>
          <w:vertAlign w:val="subscript"/>
        </w:rPr>
        <w:t xml:space="preserve">тв. топл.</w:t>
      </w:r>
      <w:r>
        <w:rPr>
          <w:sz w:val="24"/>
        </w:rPr>
        <w:t xml:space="preserve"> x S) x 50%, где:</w:t>
      </w:r>
    </w:p>
    <w:p>
      <w:pPr>
        <w:pStyle w:val="0"/>
        <w:jc w:val="both"/>
      </w:pPr>
      <w:r>
        <w:rPr>
          <w:sz w:val="24"/>
        </w:rPr>
      </w:r>
    </w:p>
    <w:p>
      <w:pPr>
        <w:pStyle w:val="0"/>
        <w:ind w:firstLine="540"/>
        <w:jc w:val="both"/>
      </w:pPr>
      <w:r>
        <w:rPr>
          <w:sz w:val="24"/>
        </w:rPr>
        <w:t xml:space="preserve">ДВ</w:t>
      </w:r>
      <w:r>
        <w:rPr>
          <w:sz w:val="24"/>
          <w:vertAlign w:val="subscript"/>
        </w:rPr>
        <w:t xml:space="preserve">тв. топл.</w:t>
      </w:r>
      <w:r>
        <w:rPr>
          <w:sz w:val="24"/>
        </w:rPr>
        <w:t xml:space="preserve"> - денежная выплата на приобретение твердого топлива;</w:t>
      </w:r>
    </w:p>
    <w:p>
      <w:pPr>
        <w:pStyle w:val="0"/>
        <w:spacing w:before="240" w:lineRule="auto"/>
        <w:ind w:firstLine="540"/>
        <w:jc w:val="both"/>
      </w:pPr>
      <w:r>
        <w:rPr>
          <w:sz w:val="24"/>
        </w:rPr>
        <w:t xml:space="preserve">Н</w:t>
      </w:r>
      <w:r>
        <w:rPr>
          <w:sz w:val="24"/>
          <w:vertAlign w:val="subscript"/>
        </w:rPr>
        <w:t xml:space="preserve">тв. топл.</w:t>
      </w:r>
      <w:r>
        <w:rPr>
          <w:sz w:val="24"/>
        </w:rPr>
        <w:t xml:space="preserve"> - норматив потребления твердого топлива (куб. м/кв. м или кг/кв. м), установленный Правительством Амурской области;</w:t>
      </w:r>
    </w:p>
    <w:p>
      <w:pPr>
        <w:pStyle w:val="0"/>
        <w:spacing w:before="240" w:lineRule="auto"/>
        <w:ind w:firstLine="540"/>
        <w:jc w:val="both"/>
      </w:pPr>
      <w:r>
        <w:rPr>
          <w:sz w:val="24"/>
        </w:rPr>
        <w:t xml:space="preserve">Т</w:t>
      </w:r>
      <w:r>
        <w:rPr>
          <w:sz w:val="24"/>
          <w:vertAlign w:val="subscript"/>
        </w:rPr>
        <w:t xml:space="preserve">тв. топл</w:t>
      </w:r>
      <w:r>
        <w:rPr>
          <w:sz w:val="24"/>
        </w:rPr>
        <w:t xml:space="preserve">. - цена на твердое топливо (руб./куб. м, руб./кг);</w:t>
      </w:r>
    </w:p>
    <w:p>
      <w:pPr>
        <w:pStyle w:val="0"/>
        <w:spacing w:before="240" w:lineRule="auto"/>
        <w:ind w:firstLine="540"/>
        <w:jc w:val="both"/>
      </w:pPr>
      <w:r>
        <w:rPr>
          <w:sz w:val="24"/>
        </w:rPr>
        <w:t xml:space="preserve">S - площадь жилого помещения (кв. м), занимаемая ветераном боевых действий.</w:t>
      </w:r>
    </w:p>
    <w:p>
      <w:pPr>
        <w:pStyle w:val="0"/>
        <w:spacing w:before="240" w:lineRule="auto"/>
        <w:ind w:firstLine="540"/>
        <w:jc w:val="both"/>
      </w:pPr>
      <w:r>
        <w:rPr>
          <w:sz w:val="24"/>
        </w:rPr>
        <w:t xml:space="preserve">3. Расчет денежной выплаты на оплату транспортных услуг для доставки твердого топлива производится по формуле:</w:t>
      </w:r>
    </w:p>
    <w:p>
      <w:pPr>
        <w:pStyle w:val="0"/>
        <w:jc w:val="both"/>
      </w:pPr>
      <w:r>
        <w:rPr>
          <w:sz w:val="24"/>
        </w:rPr>
      </w:r>
    </w:p>
    <w:p>
      <w:pPr>
        <w:pStyle w:val="0"/>
        <w:jc w:val="center"/>
      </w:pPr>
      <w:r>
        <w:rPr>
          <w:sz w:val="24"/>
        </w:rPr>
        <w:t xml:space="preserve">Р</w:t>
      </w:r>
      <w:r>
        <w:rPr>
          <w:sz w:val="24"/>
          <w:vertAlign w:val="subscript"/>
        </w:rPr>
        <w:t xml:space="preserve">дост.</w:t>
      </w:r>
      <w:r>
        <w:rPr>
          <w:sz w:val="24"/>
        </w:rPr>
        <w:t xml:space="preserve"> = (S</w:t>
      </w:r>
      <w:r>
        <w:rPr>
          <w:sz w:val="24"/>
          <w:vertAlign w:val="subscript"/>
        </w:rPr>
        <w:t xml:space="preserve">дост</w:t>
      </w:r>
      <w:r>
        <w:rPr>
          <w:sz w:val="24"/>
        </w:rPr>
        <w:t xml:space="preserve"> / К</w:t>
      </w:r>
      <w:r>
        <w:rPr>
          <w:sz w:val="24"/>
          <w:vertAlign w:val="subscript"/>
        </w:rPr>
        <w:t xml:space="preserve">зарег</w:t>
      </w:r>
      <w:r>
        <w:rPr>
          <w:sz w:val="24"/>
        </w:rPr>
        <w:t xml:space="preserve">) x 50%, где:</w:t>
      </w:r>
    </w:p>
    <w:p>
      <w:pPr>
        <w:pStyle w:val="0"/>
        <w:jc w:val="both"/>
      </w:pPr>
      <w:r>
        <w:rPr>
          <w:sz w:val="24"/>
        </w:rPr>
      </w:r>
    </w:p>
    <w:p>
      <w:pPr>
        <w:pStyle w:val="0"/>
        <w:ind w:firstLine="540"/>
        <w:jc w:val="both"/>
      </w:pPr>
      <w:r>
        <w:rPr>
          <w:sz w:val="24"/>
        </w:rPr>
        <w:t xml:space="preserve">Р</w:t>
      </w:r>
      <w:r>
        <w:rPr>
          <w:sz w:val="24"/>
          <w:vertAlign w:val="subscript"/>
        </w:rPr>
        <w:t xml:space="preserve">дост.</w:t>
      </w:r>
      <w:r>
        <w:rPr>
          <w:sz w:val="24"/>
        </w:rPr>
        <w:t xml:space="preserve"> - денежная выплата на оплату транспортных услуг для доставки твердого топлива;</w:t>
      </w:r>
    </w:p>
    <w:p>
      <w:pPr>
        <w:pStyle w:val="0"/>
        <w:spacing w:before="240" w:lineRule="auto"/>
        <w:ind w:firstLine="540"/>
        <w:jc w:val="both"/>
      </w:pPr>
      <w:r>
        <w:rPr>
          <w:sz w:val="24"/>
        </w:rPr>
        <w:t xml:space="preserve">S</w:t>
      </w:r>
      <w:r>
        <w:rPr>
          <w:sz w:val="24"/>
          <w:vertAlign w:val="subscript"/>
        </w:rPr>
        <w:t xml:space="preserve">дост</w:t>
      </w:r>
      <w:r>
        <w:rPr>
          <w:sz w:val="24"/>
        </w:rPr>
        <w:t xml:space="preserve"> - фактические расходы ветерана боевых действий на оплату транспортных услуг для доставки твердого топлива;</w:t>
      </w:r>
    </w:p>
    <w:p>
      <w:pPr>
        <w:pStyle w:val="0"/>
        <w:spacing w:before="240" w:lineRule="auto"/>
        <w:ind w:firstLine="540"/>
        <w:jc w:val="both"/>
      </w:pPr>
      <w:r>
        <w:rPr>
          <w:sz w:val="24"/>
        </w:rPr>
        <w:t xml:space="preserve">К</w:t>
      </w:r>
      <w:r>
        <w:rPr>
          <w:sz w:val="24"/>
          <w:vertAlign w:val="subscript"/>
        </w:rPr>
        <w:t xml:space="preserve">зарег</w:t>
      </w:r>
      <w:r>
        <w:rPr>
          <w:sz w:val="24"/>
        </w:rPr>
        <w:t xml:space="preserve"> - количество граждан, зарегистрированных в жилом помещении по месту жительства (пребывания) ветерана боевых действий.</w:t>
      </w:r>
    </w:p>
    <w:p>
      <w:pPr>
        <w:pStyle w:val="0"/>
        <w:jc w:val="both"/>
      </w:pPr>
      <w:r>
        <w:rPr>
          <w:sz w:val="24"/>
        </w:rPr>
      </w:r>
    </w:p>
    <w:p>
      <w:pPr>
        <w:pStyle w:val="0"/>
        <w:jc w:val="both"/>
      </w:pPr>
      <w:r>
        <w:rPr>
          <w:sz w:val="24"/>
        </w:rPr>
      </w:r>
    </w:p>
    <w:p>
      <w:pPr>
        <w:pStyle w:val="0"/>
        <w:jc w:val="both"/>
        <w:pBdr>
          <w:bottom w:val="single" w:sz="6" w:space="0" w:color="auto"/>
        </w:pBdr>
        <w:spacing w:before="100" w:after="100"/>
        <w:rPr>
          <w:sz w:val="2"/>
          <w:szCs w:val="2"/>
        </w:rPr>
      </w:pPr>
    </w:p>
    <w:sectPr>
      <w:headerReference w:type="default" r:id="rId6"/>
      <w:headerReference w:type="first" r:id="rId6"/>
      <w:footerReference w:type="default" r:id="rId7"/>
      <w:footerReference w:type="first" r:id="rId7"/>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Постановление Правительства Амурской области от 31.07.2025 N 601</w:t>
            <w:br/>
            <w:t>"О предоставлении дополнительной меры социальной поддер...</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03.03.2026</w:t>
          </w:r>
        </w:p>
      </w:tc>
    </w:tr>
  </w:tbl>
  <w:p>
    <w:pPr>
      <w:pBdr>
        <w:bottom w:val="single" w:sz="12" w:space="0" w:color="auto"/>
      </w:pBdr>
      <w:rPr>
        <w:sz w:val="2"/>
        <w:szCs w:val="2"/>
      </w:rPr>
    </w:pPr>
  </w:p>
  <w:p/>
</w:hdr>
</file>

<file path=word/settings.xml><?xml version="1.0" encoding="utf-8"?>
<w:settings xmlns:w="http://schemas.openxmlformats.org/wordprocessingml/2006/main">
  <w:themeFontLang w:val="ru-RU"/>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rPrDefault>
      <w:rPr>
        <w:lang w:val="ru-RU" w:eastAsia="ru-RU" w:bidi="ar-SA"/>
      </w:rPr>
    </w:rPrDefault>
  </w:docDefaults>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s>
</file>

<file path=word/_rels/document.xml.rels>&#65279;<?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image" Target="media/image1.png"/><Relationship Id="rId4" Type="http://schemas.openxmlformats.org/officeDocument/2006/relationships/hyperlink" Target="https://www.consultant.ru" TargetMode = "External"/><Relationship Id="rId5" Type="http://schemas.openxmlformats.org/officeDocument/2006/relationships/hyperlink" Target="https://www.consultant.ru" TargetMode = "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yperlink" Target="https://login.consultant.ru/link/?req=doc&amp;base=LAW&amp;n=520117&amp;date=03.03.2026&amp;dst=100708&amp;field=134" TargetMode = "External"/><Relationship Id="rId9" Type="http://schemas.openxmlformats.org/officeDocument/2006/relationships/hyperlink" Target="www.pravo.gov.ru" TargetMode = "External"/><Relationship Id="rId10" Type="http://schemas.openxmlformats.org/officeDocument/2006/relationships/hyperlink" Target="www.amurobl.ru" TargetMode = "External"/><Relationship Id="rId11" Type="http://schemas.openxmlformats.org/officeDocument/2006/relationships/hyperlink" Target="https://login.consultant.ru/link/?req=doc&amp;base=LAW&amp;n=508668&amp;date=03.03.2026" TargetMode = "External"/><Relationship Id="rId12" Type="http://schemas.openxmlformats.org/officeDocument/2006/relationships/hyperlink" Target="https://login.consultant.ru/link/?req=doc&amp;base=LAW&amp;n=514540&amp;date=03.03.2026&amp;dst=100041&amp;field=134" TargetMode = "External"/></Relationships>
</file>

<file path=word/_rels/foot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head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docProps/app.xml><?xml version="1.0" encoding="utf-8"?>
<Properties xmlns="http://schemas.openxmlformats.org/officeDocument/2006/extended-properties" xmlns:vt="http://schemas.openxmlformats.org/officeDocument/2006/docPropsVTypes">
  <Application>КонсультантПлюс Версия 4025.00.50</Application>
  <Company>КонсультантПлюс Версия 4025.00.50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 Правительства Амурской области от 31.07.2025 N 601
"О предоставлении дополнительной меры социальной поддержки ветеранам боевых действий"
(вместе с "Порядком предоставления дополнительной меры социальной поддержки ветеранам боевых действий")</dc:title>
  <dcterms:created xsi:type="dcterms:W3CDTF">2026-03-02T23:20:36Z</dcterms:created>
</cp:coreProperties>
</file>