
<file path=[Content_Types].xml><?xml version="1.0" encoding="utf-8"?>
<Types xmlns="http://schemas.openxmlformats.org/package/2006/content-types">
  <Default Extension="png" ContentType="image/png"/>
  <Default Extension="jpeg" ContentType="image/jpeg"/>
  <Default Extension="bmp" ContentType="image/bmp"/>
  <Default Extension="rels" ContentType="application/vnd.openxmlformats-package.relationships+xml"/>
  <Default Extension="xml" ContentType="application/xml"/>
  <Default Extension="emf" ContentType="image/x-emf"/>
  <Default Extension="wmf" ContentType="image/x-wmf"/>
  <Override PartName="/word/document.xml" ContentType="application/vnd.openxmlformats-officedocument.wordprocessingml.document.main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</Types>
</file>

<file path=_rels/.rels>&#65279;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10716"/>
      </w:tblGrid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</w:pPr>
            <w:r>
              <w:rPr>
                <w:position w:val="-61"/>
              </w:rPr>
              <w:drawing>
                <wp:inline distT="0" distB="0" distL="0" distR="0">
                  <wp:extent cx="3810000" cy="904875"/>
                  <wp:effectExtent l="0" t="0" r="0" b="0"/>
                  <wp:docPr id="1" name="Консультант Плюс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 preferRelativeResize="0"/>
                        </pic:nvPicPr>
                        <pic:blipFill>
                          <a:blip r:embed="rId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810000" cy="904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rPr>
          <w:trHeight w:val="8335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48"/>
              </w:rPr>
              <w:t xml:space="preserve">Постановление Правительства Амурской области от 29.07.2022 N 770</w:t>
              <w:br/>
              <w:t xml:space="preserve">(ред. от 18.02.2026)</w:t>
              <w:br/>
              <w:t xml:space="preserve">"Об утверждении Порядка предоставления права льготного проезда на пассажирском автомобильном транспорте общего пользования (кроме такси) отдельным категориям граждан за счет средств областного бюджета"</w:t>
            </w:r>
          </w:p>
        </w:tc>
      </w:tr>
      <w:tr>
        <w:trPr>
          <w:trHeight w:val="3031" w:hRule="exact"/>
        </w:trPr>
        <w:tblPrEx>
          <w:tblBorders>
            <w:top w:val="nil"/>
            <w:left w:val="nil"/>
            <w:bottom w:val="nil"/>
            <w:right w:val="nil"/>
            <w:insideV w:val="nil"/>
            <w:insideH w:val="nil"/>
          </w:tblBorders>
        </w:tblPrEx>
        <w:tc>
          <w:tcPr>
            <w:tcW w:w="10716" w:type="dxa"/>
            <w:vAlign w:val="center"/>
            <w:tcMar>
              <w:top w:w="60" w:type="dxa"/>
              <w:left w:w="80" w:type="dxa"/>
              <w:bottom w:w="60" w:type="dxa"/>
              <w:right w:w="80" w:type="dxa"/>
            </w:tcMar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5"/>
              <w:jc w:val="center"/>
            </w:pPr>
            <w:r>
              <w:rPr>
                <w:sz w:val="28"/>
              </w:rPr>
              <w:t xml:space="preserve">Документ предоставлен </w:t>
            </w:r>
            <w:hyperlink w:history="0" r:id="rId4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КонсультантПлюс</w:t>
                <w:br/>
                <w:br/>
              </w:r>
            </w:hyperlink>
            <w:hyperlink w:history="0" r:id="rId5" w:tooltip="Ссылка на КонсультантПлюс">
              <w:r>
                <w:rPr>
                  <w:sz w:val="28"/>
                  <w:color w:val="0000ff"/>
                  <w:b w:val="on"/>
                </w:rPr>
                <w:t xml:space="preserve">www.consultant.ru</w:t>
              </w:r>
            </w:hyperlink>
            <w:r>
              <w:rPr>
                <w:sz w:val="28"/>
              </w:rPr>
              <w:br/>
              <w:br/>
              <w:t xml:space="preserve">Дата сохранения: 03.03.2026</w:t>
            </w:r>
            <w:r>
              <w:rPr>
                <w:sz w:val="28"/>
              </w:rPr>
              <w:br/>
              <w:t xml:space="preserve"> </w:t>
            </w:r>
          </w:p>
        </w:tc>
      </w:tr>
    </w:tbl>
    <w:p>
      <w:pPr>
        <w:sectPr>
          <w:pgSz w:w="11906" w:h="16838"/>
          <w:pgMar w:top="841" w:right="595" w:bottom="841" w:left="595" w:header="0" w:footer="0" w:gutter="0"/>
          <w:titlePg/>
        </w:sectPr>
      </w:pPr>
    </w:p>
    <w:p>
      <w:pPr>
        <w:pStyle w:val="0"/>
        <w:outlineLvl w:val="0"/>
        <w:jc w:val="both"/>
      </w:pPr>
      <w:r>
        <w:rPr>
          <w:sz w:val="24"/>
        </w:rPr>
      </w:r>
    </w:p>
    <w:p>
      <w:pPr>
        <w:pStyle w:val="2"/>
        <w:outlineLvl w:val="0"/>
        <w:jc w:val="center"/>
      </w:pPr>
      <w:r>
        <w:rPr>
          <w:sz w:val="24"/>
        </w:rPr>
        <w:t xml:space="preserve">ПРАВИТЕЛЬСТВО АМУРСКОЙ ОБЛАСТИ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ПОСТАНОВЛЕНИЕ</w:t>
      </w:r>
    </w:p>
    <w:p>
      <w:pPr>
        <w:pStyle w:val="2"/>
        <w:jc w:val="center"/>
      </w:pPr>
      <w:r>
        <w:rPr>
          <w:sz w:val="24"/>
        </w:rPr>
        <w:t xml:space="preserve">от 29 июля 2022 г. N 770</w:t>
      </w:r>
    </w:p>
    <w:p>
      <w:pPr>
        <w:pStyle w:val="2"/>
        <w:jc w:val="center"/>
      </w:pPr>
      <w:r>
        <w:rPr>
          <w:sz w:val="24"/>
        </w:rPr>
      </w:r>
    </w:p>
    <w:p>
      <w:pPr>
        <w:pStyle w:val="2"/>
        <w:jc w:val="center"/>
      </w:pPr>
      <w:r>
        <w:rPr>
          <w:sz w:val="24"/>
        </w:rPr>
        <w:t xml:space="preserve">ОБ УТВЕРЖДЕНИИ ПОРЯДКА ПРЕДОСТАВЛЕНИЯ ПРАВА ЛЬГОТНОГО</w:t>
      </w:r>
    </w:p>
    <w:p>
      <w:pPr>
        <w:pStyle w:val="2"/>
        <w:jc w:val="center"/>
      </w:pPr>
      <w:r>
        <w:rPr>
          <w:sz w:val="24"/>
        </w:rPr>
        <w:t xml:space="preserve">ПРОЕЗДА НА ПАССАЖИРСКОМ АВТОМОБИЛЬНОМ ТРАНСПОРТЕ</w:t>
      </w:r>
    </w:p>
    <w:p>
      <w:pPr>
        <w:pStyle w:val="2"/>
        <w:jc w:val="center"/>
      </w:pPr>
      <w:r>
        <w:rPr>
          <w:sz w:val="24"/>
        </w:rPr>
        <w:t xml:space="preserve">ОБЩЕГО ПОЛЬЗОВАНИЯ (КРОМЕ ТАКСИ) ОТДЕЛЬНЫМ</w:t>
      </w:r>
    </w:p>
    <w:p>
      <w:pPr>
        <w:pStyle w:val="2"/>
        <w:jc w:val="center"/>
      </w:pPr>
      <w:r>
        <w:rPr>
          <w:sz w:val="24"/>
        </w:rPr>
        <w:t xml:space="preserve">КАТЕГОРИЯМ ГРАЖДАН ЗА СЧЕТ СРЕДСТВ</w:t>
      </w:r>
    </w:p>
    <w:p>
      <w:pPr>
        <w:pStyle w:val="2"/>
        <w:jc w:val="center"/>
      </w:pPr>
      <w:r>
        <w:rPr>
          <w:sz w:val="24"/>
        </w:rPr>
        <w:t xml:space="preserve">ОБЛАСТНОГО БЮДЖЕТА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20.03.2023 </w:t>
            </w:r>
            <w:hyperlink w:history="0" r:id="rId8" w:tooltip="Постановление Правительства Амурской области от 20.03.2023 N 266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266</w:t>
              </w:r>
            </w:hyperlink>
            <w:r>
              <w:rPr>
                <w:sz w:val="24"/>
                <w:color w:val="392c69"/>
              </w:rPr>
              <w:t xml:space="preserve">, от 15.08.2023 </w:t>
            </w:r>
            <w:hyperlink w:history="0" r:id="rId9" w:tooltip="Постановление Правительства Амурской области от 15.08.2023 N 697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697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20.12.2023 </w:t>
            </w:r>
            <w:hyperlink w:history="0" r:id="rId10" w:tooltip="Постановление Правительства Амурской области от 20.12.2023 N 1078 &quot;О внесении изменения в постановление Правительства Амурской области от 29 июля 2022 г. N 770&quot; {КонсультантПлюс}">
              <w:r>
                <w:rPr>
                  <w:sz w:val="24"/>
                  <w:color w:val="0000ff"/>
                </w:rPr>
                <w:t xml:space="preserve">N 1078</w:t>
              </w:r>
            </w:hyperlink>
            <w:r>
              <w:rPr>
                <w:sz w:val="24"/>
                <w:color w:val="392c69"/>
              </w:rPr>
              <w:t xml:space="preserve">, от 13.03.2024 </w:t>
            </w:r>
            <w:hyperlink w:history="0" r:id="rId11" w:tooltip="Постановление Правительства Амурской области от 13.03.2024 N 174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174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28.11.2024 </w:t>
            </w:r>
            <w:hyperlink w:history="0" r:id="rId12" w:tooltip="Постановление Правительства Амурской области от 28.11.2024 N 919 &quot;О внесении изменений в постановление Правительства Амурской области от 29 июля 2022 г. N 770&quot; {КонсультантПлюс}">
              <w:r>
                <w:rPr>
                  <w:sz w:val="24"/>
                  <w:color w:val="0000ff"/>
                </w:rPr>
                <w:t xml:space="preserve">N 919</w:t>
              </w:r>
            </w:hyperlink>
            <w:r>
              <w:rPr>
                <w:sz w:val="24"/>
                <w:color w:val="392c69"/>
              </w:rPr>
              <w:t xml:space="preserve">, от 22.04.2025 </w:t>
            </w:r>
            <w:hyperlink w:history="0" r:id="rId13" w:tooltip="Постановление Правительства Амурской области от 22.04.2025 N 315 &quot;О внесении изменения в постановление Правительства Амурской области от 29 июля 2022 г. N 770&quot; {КонсультантПлюс}">
              <w:r>
                <w:rPr>
                  <w:sz w:val="24"/>
                  <w:color w:val="0000ff"/>
                </w:rPr>
                <w:t xml:space="preserve">N 315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18.02.2026 </w:t>
            </w:r>
            <w:hyperlink w:history="0" r:id="rId14" w:tooltip="Постановление Правительства Амурской области от 18.02.2026 N 95 &quot;О внесении изменений в постановление Правительства Амурской области от 29 июля 2022 г. N 770&quot; {КонсультантПлюс}">
              <w:r>
                <w:rPr>
                  <w:sz w:val="24"/>
                  <w:color w:val="0000ff"/>
                </w:rPr>
                <w:t xml:space="preserve">N 95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В целях социальной поддержки отдельных категорий граждан, проживающих на территории Амурской области, Правительство Амурской области постановляет: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Утвердить прилагаемый </w:t>
      </w:r>
      <w:hyperlink w:history="0" w:anchor="P35" w:tooltip="ПОРЯДОК">
        <w:r>
          <w:rPr>
            <w:sz w:val="24"/>
            <w:color w:val="0000ff"/>
          </w:rPr>
          <w:t xml:space="preserve">Порядок</w:t>
        </w:r>
      </w:hyperlink>
      <w:r>
        <w:rPr>
          <w:sz w:val="24"/>
        </w:rPr>
        <w:t xml:space="preserve"> предоставления права льготного проезда на пассажирском автомобильном транспорте общего пользования (кроме такси) отдельным категориям граждан за счет средств областного бюджета.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right"/>
      </w:pPr>
      <w:r>
        <w:rPr>
          <w:sz w:val="24"/>
        </w:rPr>
        <w:t xml:space="preserve">Губернатор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В.А.ОРЛОВ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0"/>
        <w:jc w:val="right"/>
      </w:pPr>
      <w:r>
        <w:rPr>
          <w:sz w:val="24"/>
        </w:rPr>
        <w:t xml:space="preserve">Утвержден</w:t>
      </w:r>
    </w:p>
    <w:p>
      <w:pPr>
        <w:pStyle w:val="0"/>
        <w:jc w:val="right"/>
      </w:pPr>
      <w:r>
        <w:rPr>
          <w:sz w:val="24"/>
        </w:rPr>
        <w:t xml:space="preserve">постановлением</w:t>
      </w:r>
    </w:p>
    <w:p>
      <w:pPr>
        <w:pStyle w:val="0"/>
        <w:jc w:val="right"/>
      </w:pPr>
      <w:r>
        <w:rPr>
          <w:sz w:val="24"/>
        </w:rPr>
        <w:t xml:space="preserve">Правительства</w:t>
      </w:r>
    </w:p>
    <w:p>
      <w:pPr>
        <w:pStyle w:val="0"/>
        <w:jc w:val="right"/>
      </w:pPr>
      <w:r>
        <w:rPr>
          <w:sz w:val="24"/>
        </w:rPr>
        <w:t xml:space="preserve">Амурской области</w:t>
      </w:r>
    </w:p>
    <w:p>
      <w:pPr>
        <w:pStyle w:val="0"/>
        <w:jc w:val="right"/>
      </w:pPr>
      <w:r>
        <w:rPr>
          <w:sz w:val="24"/>
        </w:rPr>
        <w:t xml:space="preserve">от 29 июля 2022 г. N 770</w:t>
      </w:r>
    </w:p>
    <w:p>
      <w:pPr>
        <w:pStyle w:val="0"/>
        <w:jc w:val="both"/>
      </w:pPr>
      <w:r>
        <w:rPr>
          <w:sz w:val="24"/>
        </w:rPr>
      </w:r>
    </w:p>
    <w:bookmarkStart w:id="35" w:name="P35"/>
    <w:bookmarkEnd w:id="35"/>
    <w:p>
      <w:pPr>
        <w:pStyle w:val="2"/>
        <w:jc w:val="center"/>
      </w:pPr>
      <w:r>
        <w:rPr>
          <w:sz w:val="24"/>
        </w:rPr>
        <w:t xml:space="preserve">ПОРЯДОК</w:t>
      </w:r>
    </w:p>
    <w:p>
      <w:pPr>
        <w:pStyle w:val="2"/>
        <w:jc w:val="center"/>
      </w:pPr>
      <w:r>
        <w:rPr>
          <w:sz w:val="24"/>
        </w:rPr>
        <w:t xml:space="preserve">ПРЕДОСТАВЛЕНИЯ ПРАВА ЛЬГОТНОГО ПРОЕЗДА НА ПАССАЖИРСКОМ</w:t>
      </w:r>
    </w:p>
    <w:p>
      <w:pPr>
        <w:pStyle w:val="2"/>
        <w:jc w:val="center"/>
      </w:pPr>
      <w:r>
        <w:rPr>
          <w:sz w:val="24"/>
        </w:rPr>
        <w:t xml:space="preserve">АВТОМОБИЛЬНОМ ТРАНСПОРТЕ ОБЩЕГО ПОЛЬЗОВАНИЯ</w:t>
      </w:r>
    </w:p>
    <w:p>
      <w:pPr>
        <w:pStyle w:val="2"/>
        <w:jc w:val="center"/>
      </w:pPr>
      <w:r>
        <w:rPr>
          <w:sz w:val="24"/>
        </w:rPr>
        <w:t xml:space="preserve">(КРОМЕ ТАКСИ) ОТДЕЛЬНЫМ КАТЕГОРИЯМ ГРАЖДАН</w:t>
      </w:r>
    </w:p>
    <w:p>
      <w:pPr>
        <w:pStyle w:val="2"/>
        <w:jc w:val="center"/>
      </w:pPr>
      <w:r>
        <w:rPr>
          <w:sz w:val="24"/>
        </w:rPr>
        <w:t xml:space="preserve">ЗА СЧЕТ СРЕДСТВ ОБЛАСТНОГО БЮДЖЕТА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20.12.2023 </w:t>
            </w:r>
            <w:hyperlink w:history="0" r:id="rId15" w:tooltip="Постановление Правительства Амурской области от 20.12.2023 N 1078 &quot;О внесении изменения в постановление Правительства Амурской области от 29 июля 2022 г. N 770&quot; {КонсультантПлюс}">
              <w:r>
                <w:rPr>
                  <w:sz w:val="24"/>
                  <w:color w:val="0000ff"/>
                </w:rPr>
                <w:t xml:space="preserve">N 1078</w:t>
              </w:r>
            </w:hyperlink>
            <w:r>
              <w:rPr>
                <w:sz w:val="24"/>
                <w:color w:val="392c69"/>
              </w:rPr>
              <w:t xml:space="preserve">, от 13.03.2024 </w:t>
            </w:r>
            <w:hyperlink w:history="0" r:id="rId16" w:tooltip="Постановление Правительства Амурской области от 13.03.2024 N 174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174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28.11.2024 </w:t>
            </w:r>
            <w:hyperlink w:history="0" r:id="rId17" w:tooltip="Постановление Правительства Амурской области от 28.11.2024 N 919 &quot;О внесении изменений в постановление Правительства Амурской области от 29 июля 2022 г. N 770&quot; {КонсультантПлюс}">
              <w:r>
                <w:rPr>
                  <w:sz w:val="24"/>
                  <w:color w:val="0000ff"/>
                </w:rPr>
                <w:t xml:space="preserve">N 919</w:t>
              </w:r>
            </w:hyperlink>
            <w:r>
              <w:rPr>
                <w:sz w:val="24"/>
                <w:color w:val="392c69"/>
              </w:rPr>
              <w:t xml:space="preserve">, от 22.04.2025 </w:t>
            </w:r>
            <w:hyperlink w:history="0" r:id="rId18" w:tooltip="Постановление Правительства Амурской области от 22.04.2025 N 315 &quot;О внесении изменения в постановление Правительства Амурской области от 29 июля 2022 г. N 770&quot; {КонсультантПлюс}">
              <w:r>
                <w:rPr>
                  <w:sz w:val="24"/>
                  <w:color w:val="0000ff"/>
                </w:rPr>
                <w:t xml:space="preserve">N 315</w:t>
              </w:r>
            </w:hyperlink>
            <w:r>
              <w:rPr>
                <w:sz w:val="24"/>
                <w:color w:val="392c69"/>
              </w:rPr>
              <w:t xml:space="preserve">,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18.02.2026 </w:t>
            </w:r>
            <w:hyperlink w:history="0" r:id="rId19" w:tooltip="Постановление Правительства Амурской области от 18.02.2026 N 95 &quot;О внесении изменений в постановление Правительства Амурской области от 29 июля 2022 г. N 770&quot; {КонсультантПлюс}">
              <w:r>
                <w:rPr>
                  <w:sz w:val="24"/>
                  <w:color w:val="0000ff"/>
                </w:rPr>
                <w:t xml:space="preserve">N 95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ind w:firstLine="540"/>
        <w:jc w:val="both"/>
      </w:pPr>
      <w:r>
        <w:rPr>
          <w:sz w:val="24"/>
        </w:rPr>
        <w:t xml:space="preserve">1. Настоящий Порядок определяет механизм предоставления льготного проезда на пассажирском автомобильном транспорте общего пользования (кроме такси) отдельным категориям граждан за счет средств областного бюджета (далее - льготный проезд).</w:t>
      </w:r>
    </w:p>
    <w:bookmarkStart w:id="47" w:name="P47"/>
    <w:bookmarkEnd w:id="4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2. Право льготного проезда предоставляется гражданам Российской Федерации, проживающим на территории Амурской области и относящимся к следующим отдельным категориям граждан (далее - граждане):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инвалиды войны;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участники Великой Отечественной войны;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ветераны боевых действий из числа лиц, указанных в </w:t>
      </w:r>
      <w:hyperlink w:history="0" r:id="rId20" w:tooltip="Федеральный закон от 12.01.1995 N 5-ФЗ (ред. от 20.02.2026) &quot;О ветеранах&quot; {КонсультантПлюс}">
        <w:r>
          <w:rPr>
            <w:sz w:val="24"/>
            <w:color w:val="0000ff"/>
          </w:rPr>
          <w:t xml:space="preserve">подпунктах 1</w:t>
        </w:r>
      </w:hyperlink>
      <w:r>
        <w:rPr>
          <w:sz w:val="24"/>
        </w:rPr>
        <w:t xml:space="preserve"> - </w:t>
      </w:r>
      <w:hyperlink w:history="0" r:id="rId21" w:tooltip="Федеральный закон от 12.01.1995 N 5-ФЗ (ред. от 20.02.2026) &quot;О ветеранах&quot; {КонсультантПлюс}">
        <w:r>
          <w:rPr>
            <w:sz w:val="24"/>
            <w:color w:val="0000ff"/>
          </w:rPr>
          <w:t xml:space="preserve">4 пункта 1 статьи 3</w:t>
        </w:r>
      </w:hyperlink>
      <w:r>
        <w:rPr>
          <w:sz w:val="24"/>
        </w:rPr>
        <w:t xml:space="preserve"> Федерального закона от 12 января 1995 г. N 5-ФЗ "О ветеранах";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военнослужащие, проходившие военную службу в воинских частях, учреждениях, военно-учебных заведениях, не входивших в состав действующей армии, в период с 22 июня 1941 года по 3 сентября 1945 года не менее шести месяцев, военнослужащие, награжденные орденами или медалями СССР за службу в указанный период;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5) лица, награжденные знаком "Жителю блокадного Ленинграда", лица, награжденные знаком "Житель осажденного Севастополя", и лица, награжденные знаком "Житель осажденного Сталинграда";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6) лица, работавшие в период Великой Отечественной войны на объектах противовоздушной обороны, местной противовоздушной обороны, на строительстве оборонительных сооружений, военно-морских баз, аэродромов и других военных объектов в пределах тыловых границ действующих фронтов, операционных зон действующих флотов, на прифронтовых участках железных и автомобильных дорог, а также члены экипажей судов транспортного флота, интернированных в начале Великой Отечественной войны в портах других государств;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7) члены семей погибших (умерших) инвалидов войны, участников Великой Отечественной войны и ветеранов боевых действий, члены семей погибших в Великой Отечественной войне лиц из числа личного состава групп самозащиты объектовых и аварийных команд местной противовоздушной обороны, а также члены семей погибших работников госпиталей и больниц города Ленинград;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8) бывшие несовершеннолетние узники концлагерей, гетто и других мест принудительного содержания, созданных фашистами в период Второй мировой войны;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9) инвалиды;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10) дети-инвалиды;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11) лица, подвергшиеся воздействию радиации вследствие катастрофы на Чернобыльской АЭС, а также вследствие ядерных испытаний на Семипалатинском полигоне, и приравненные к ним категории граждан;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12) лица, проработавшие в тылу в период с 22 июня 1941 года по 9 мая 1945 года не менее шести месяцев, исключая период работы на временно оккупированных территориях СССР, либо награжденные орденами или медалями СССР за самоотверженный труд в период Великой Отечественной войны;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13) лица, родившиеся в период с 10 мая 1927 года по 3 сентября 1945 года, имеющие трудовой стаж для мужчин - 25 лет, для женщин - 20 лет (далее - дети войны);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14) лица, имеющие звание "Ветеран труда", получающие страховую пенсию по старости либо соответствующие условиям, необходимым для назначения страховой пенсии по старости в соответствии с законодательством Российской Федерации, действовавшим на 31 декабря 2016 года, а в случае получения иных видов пенсий - по достижении возраста 55 лет для женщин и 60 лет для мужчин;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15) лица, имеющие звание "Ветеран военной службы", по достижении возраста 55 лет для женщин и 60 лет для мужчин;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16) реабилитированные лица и лица, признанные пострадавшими от политических репрессий, и проживающие совместно с ними члены их семей (супруги, родители, нетрудоспособные дети);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17) лица, которым присвоено звание "Почетный донор Амурской области".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3. Реализовать право льготного проезда граждане могут с использованием единого социального проездного билета либо микропроцессорной пластиковой карты "Социальная карта", многофункциональной смарт-карты "Социальная карта Амурской области" на основе национальной платежной системы "Мир" (далее соответственно - ЕСПБ, социальная карта) на всей территории Амурской области.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28.11.2024 </w:t>
      </w:r>
      <w:hyperlink w:history="0" r:id="rId22" w:tooltip="Постановление Правительства Амурской области от 28.11.2024 N 919 &quot;О внесении изменений в постановление Правительства Амурской области от 29 июля 2022 г. N 770&quot; {КонсультантПлюс}">
        <w:r>
          <w:rPr>
            <w:sz w:val="24"/>
            <w:color w:val="0000ff"/>
          </w:rPr>
          <w:t xml:space="preserve">N 919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Продажа ЕСПБ осуществляется гражданам, проживающим на территории муниципальных образований Амурской области, в которых не внедрена электронная система платежей при проезде граждан на пассажирском автомобильном транспорте общего пользования (кроме такси) с использованием социальной карты (далее - электронная система платежей).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Обеспечение граждан социальной картой осуществляется при условии их проживания на территории муниципальных образований Амурской области, в которых внедрена электронная система платежей.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Инвалидам I группы, детям-инвалидам предоставляется право на приобретение второго ЕСПБ либо обеспечение микропроцессорной пластиковой картой "Социальная карта" для лица, непосредственно их сопровождающего при проезде по муниципальным маршрутам регулярных перевозок по регулируемым тарифам, а также по межмуниципальным маршрутам регулярных перевозок по регулируемым тарифам в границах муниципального района (муниципального округа) и городского округа, на территории которого расположен административный центр данного муниципального района (муниципального округа), а в случае отсутствия муниципальных и указанных межмуниципальных маршрутов - по иным межмуниципальным маршрутам регулярных перевозок по регулируемым тарифам на расстояние до 50 км включительно от начального (конечного) остановочного пункта (далее - регулярные маршруты).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28.11.2024 </w:t>
      </w:r>
      <w:hyperlink w:history="0" r:id="rId23" w:tooltip="Постановление Правительства Амурской области от 28.11.2024 N 919 &quot;О внесении изменений в постановление Правительства Амурской области от 29 июля 2022 г. N 770&quot; {КонсультантПлюс}">
        <w:r>
          <w:rPr>
            <w:sz w:val="24"/>
            <w:color w:val="0000ff"/>
          </w:rPr>
          <w:t xml:space="preserve">N 919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ЕСПБ, социальная карта с активированным транспортным приложением дают право гражданам на осуществление льготного проезда в течение одного календарного месяца по регулярным маршрутам.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4. Для осуществления льготного проезда по регулярным маршрутам, на которых используется электронная система платежей, граждане в дополнение к ЕСПБ используют талоны-заявки, также талоны-заявки используются в дополнение к социальной карте при проезде по регулярным маршрутам, на которых не используется электронная система платежей.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Механизм обеспечения граждан ЕСПБ и его использования, а также обеспечения талонами-заявками к ЕСПБ определен </w:t>
      </w:r>
      <w:hyperlink w:history="0" r:id="rId24" w:tooltip="Постановление Правительства Амурской области от 13.02.2008 N 27 (ред. от 15.08.2023) &quot;О проезде граждан отдельных категорий на пассажирском транспорте общего пользования&quot; (вместе с &quot;Порядком обеспечения единым социальным проездным билетом&quot;) {КонсультантПлюс}">
        <w:r>
          <w:rPr>
            <w:sz w:val="24"/>
            <w:color w:val="0000ff"/>
          </w:rPr>
          <w:t xml:space="preserve">постановлением</w:t>
        </w:r>
      </w:hyperlink>
      <w:r>
        <w:rPr>
          <w:sz w:val="24"/>
        </w:rPr>
        <w:t xml:space="preserve"> Правительства Амурской области от 13 февраля 2008 г. N 27 "О проезде граждан отдельных категорий на пассажирском транспорте общего пользования".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Механизм обеспечения граждан социальной картой и ее использования, а также обеспечения талонами-заявками к социальной карте определен </w:t>
      </w:r>
      <w:hyperlink w:history="0" r:id="rId25" w:tooltip="Постановление Правительства Амурской области от 28.06.2011 N 422 (ред. от 24.01.2025) &quot;О внедрении электронной системы платежей при проезде граждан отдельных категорий на пассажирском автомобильном транспорте общего пользования (кроме такси) на территории отдельных муниципальных образований Амурской области&quot; {КонсультантПлюс}">
        <w:r>
          <w:rPr>
            <w:sz w:val="24"/>
            <w:color w:val="0000ff"/>
          </w:rPr>
          <w:t xml:space="preserve">постановлением</w:t>
        </w:r>
      </w:hyperlink>
      <w:r>
        <w:rPr>
          <w:sz w:val="24"/>
        </w:rPr>
        <w:t xml:space="preserve"> Правительства Амурской области от 28 июня 2011 г. N 422 "О внедрении электронной системы платежей при проезде граждан отдельных категорий на пассажирском автомобильном транспорте общего пользования (кроме такси) на территории отдельных муниципальных образований Амурской области".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5. Право льготного проезда устанавливается государственными казенными учреждениями Амурской области - управлениями социальной защиты населения по муниципальным районам и городским (муниципальным) округам по месту жительства (пребывания) граждан (далее - ГКУ-УСЗН).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6. От имени граждан за предоставлением права льготного проезда могут обращаться их законные представители либо лица, уполномоченные гражданами на основании доверенности, оформленной в соответствии с законодательством Российской Федерации (далее - представители).</w:t>
      </w:r>
    </w:p>
    <w:bookmarkStart w:id="77" w:name="P77"/>
    <w:bookmarkEnd w:id="7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7. Для предоставления права льготного проезда граждане (представители) представляют в ГКУ-УСЗН следующие документы: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документ, удостоверяющий личность гражданина (представляется в целях идентификации личности. При обращении посредством федеральной государственной информационной системы "Единый портал государственных и муниципальных услуг (функций)" (далее - ЕПГУ), сведения из документа, удостоверяющего личность гражданина, проверяются при подтверждении учетной записи в федеральной государственной информационной системе "Единая система идентификации и аутентификации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форме");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заявление о предоставлении права льготного проезда (далее - заявление) по форме, утвержденной министерством социальной защиты населения Амурской области (далее - министерство). В случае наличия потребности в приобретении второго ЕСПБ либо обеспечения микропроцессорной пластиковой картой "Социальная карта" для лица, непосредственно сопровождающего инвалидов I группы, детей-инвалидов при проезде по регулярным маршрутам, в заявлении гражданами указываются сведения о наличии такой потребности;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28.11.2024 </w:t>
      </w:r>
      <w:hyperlink w:history="0" r:id="rId26" w:tooltip="Постановление Правительства Амурской области от 28.11.2024 N 919 &quot;О внесении изменений в постановление Правительства Амурской области от 29 июля 2022 г. N 770&quot; {КонсультантПлюс}">
        <w:r>
          <w:rPr>
            <w:sz w:val="24"/>
            <w:color w:val="0000ff"/>
          </w:rPr>
          <w:t xml:space="preserve">N 919</w:t>
        </w:r>
      </w:hyperlink>
      <w:r>
        <w:rPr>
          <w:sz w:val="24"/>
        </w:rPr>
        <w:t xml:space="preserve">)</w:t>
      </w:r>
    </w:p>
    <w:bookmarkStart w:id="81" w:name="P81"/>
    <w:bookmarkEnd w:id="8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документ об отнесении гражданина к отдельной категории лиц, указанных в </w:t>
      </w:r>
      <w:hyperlink w:history="0" w:anchor="P47" w:tooltip="2. Право льготного проезда предоставляется гражданам Российской Федерации, проживающим на территории Амурской области и относящимся к следующим отдельным категориям граждан (далее - граждане):">
        <w:r>
          <w:rPr>
            <w:sz w:val="24"/>
            <w:color w:val="0000ff"/>
          </w:rPr>
          <w:t xml:space="preserve">пункте 2</w:t>
        </w:r>
      </w:hyperlink>
      <w:r>
        <w:rPr>
          <w:sz w:val="24"/>
        </w:rPr>
        <w:t xml:space="preserve"> настоящего Порядка, или сведения, содержащиеся в указанных документах, сформированные посредством многофункционального сервиса обмена информацией (в случае отсутствия сведений в Единой государственной информационной системе социального обеспечения и ведомственных информационных системах государственных казенных учреждений Амурской области - управлений социальной защиты населения по муниципальным районам и городским (муниципальным) округам);</w:t>
      </w:r>
    </w:p>
    <w:p>
      <w:pPr>
        <w:pStyle w:val="0"/>
        <w:jc w:val="both"/>
      </w:pPr>
      <w:r>
        <w:rPr>
          <w:sz w:val="24"/>
        </w:rPr>
        <w:t xml:space="preserve">(пп. 3 в ред. постановления Правительства Амурской области от 18.02.2026 </w:t>
      </w:r>
      <w:hyperlink w:history="0" r:id="rId27" w:tooltip="Постановление Правительства Амурской области от 18.02.2026 N 95 &quot;О внесении изменений в постановление Правительства Амурской области от 29 июля 2022 г. N 770&quot; {КонсультантПлюс}">
        <w:r>
          <w:rPr>
            <w:sz w:val="24"/>
            <w:color w:val="0000ff"/>
          </w:rPr>
          <w:t xml:space="preserve">N 95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документ, удостоверяющий личность представителя, и документ, подтверждающий полномочия действовать от имени гражданина (в случае подачи заявления представителем).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8. Заявление и документы (сведения) могут быть представлены гражданином (представителем) одним из следующих способов: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на бумажном носителе лично: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а) в ГКУ-УСЗН;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б) в многофункциональный центр предоставления государственных и муниципальных услуг, расположенный на территории Амурской области (далее - МФЦ);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в электронном виде с использованием ЕПГУ.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9. В случае подачи гражданином (представителем) заявления и документов (сведений) в МФЦ заявление и документы (сведения) направляются МФЦ в ГКУ-УСЗН в следующие сроки, установленные соглашением о взаимодействии, заключенным между государственным автономным учреждением Амурской области "Многофункциональный центр предоставления государственных и муниципальных услуг Амурской области" и министерством: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не позднее 1 рабочего дня, следующего за днем принятия заявления и документов (сведений), в электронном виде посредством системы межведомственного электронного взаимодействия;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при отсутствии технической возможности передачи заявления и документов (сведений) посредством системы межведомственного электронного взаимодействия передача осуществляется в течение 2 рабочих дней со дня приема заявления и документов (сведений).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10. Подача заявления и документов (сведений) в электронной форме посредством ЕПГУ осуществляется с использованием простой электронной подписи при условии, что личность гражданина (представителя) установлена при личном приеме при выдаче ключа простой электронной подписи, или усиленной неквалифицированной электронной подписи, сертификат ключа проверки которой создан и используется в инфраструктуре, обеспечивающей информационно-технологическое взаимодействие информационных систем, используемых для предоставления государственных и муниципальных услуг в электронной форме, в установленном Правительством Российской Федерации порядке.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11. Гражданин несет ответственность за полноту и достоверность представленных сведений и документов в соответствии с законодательством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12. Регистрация заявления осуществляется в электронной форме в автоматизированной системе "Адресная социальная помощь" не позднее 1 рабочего дня со дня подачи заявления лично (со дня направления заявления в случае подачи заявления с использованием ЕПГУ либо со дня поступления заявления в ГКУ-УСЗН в случае подачи заявления через МФЦ).</w:t>
      </w:r>
    </w:p>
    <w:p>
      <w:pPr>
        <w:pStyle w:val="0"/>
        <w:jc w:val="both"/>
      </w:pPr>
      <w:r>
        <w:rPr>
          <w:sz w:val="24"/>
        </w:rPr>
        <w:t xml:space="preserve">(п. 12 в ред. постановления Правительства Амурской области от 28.11.2024 </w:t>
      </w:r>
      <w:hyperlink w:history="0" r:id="rId28" w:tooltip="Постановление Правительства Амурской области от 28.11.2024 N 919 &quot;О внесении изменений в постановление Правительства Амурской области от 29 июля 2022 г. N 770&quot; {КонсультантПлюс}">
        <w:r>
          <w:rPr>
            <w:sz w:val="24"/>
            <w:color w:val="0000ff"/>
          </w:rPr>
          <w:t xml:space="preserve">N 919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13. ГКУ-УСЗН в день регистрации заявления запрашивает, в том числе в электронной форме с использованием единой системы межведомственного электронного взаимодействия и подключаемых к ней региональных систем межведомственного информационного взаимодействия, сведения в соответствии с </w:t>
      </w:r>
      <w:hyperlink w:history="0" w:anchor="P150" w:tooltip="ПЕРЕЧЕНЬ">
        <w:r>
          <w:rPr>
            <w:sz w:val="24"/>
            <w:color w:val="0000ff"/>
          </w:rPr>
          <w:t xml:space="preserve">перечнем</w:t>
        </w:r>
      </w:hyperlink>
      <w:r>
        <w:rPr>
          <w:sz w:val="24"/>
        </w:rPr>
        <w:t xml:space="preserve"> документов (сведений), необходимых для предоставления права льготного проезда на пассажирском автомобильном транспорте общего пользования (кроме такси) отдельным категориям граждан за счет средств областного бюджета, приведенным в приложении к настоящему Порядку (далее - Перечень) (в зависимости от сложившейся у гражданина конкретной жизненной ситуации).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14. Граждане (представители) вправе представить документы (сведения) в соответствии с </w:t>
      </w:r>
      <w:hyperlink w:history="0" w:anchor="P165" w:tooltip="1.">
        <w:r>
          <w:rPr>
            <w:sz w:val="24"/>
            <w:color w:val="0000ff"/>
          </w:rPr>
          <w:t xml:space="preserve">пунктами 1</w:t>
        </w:r>
      </w:hyperlink>
      <w:r>
        <w:rPr>
          <w:sz w:val="24"/>
        </w:rPr>
        <w:t xml:space="preserve">, </w:t>
      </w:r>
      <w:hyperlink w:history="0" w:anchor="P171" w:tooltip="3.">
        <w:r>
          <w:rPr>
            <w:sz w:val="24"/>
            <w:color w:val="0000ff"/>
          </w:rPr>
          <w:t xml:space="preserve">3</w:t>
        </w:r>
      </w:hyperlink>
      <w:r>
        <w:rPr>
          <w:sz w:val="24"/>
        </w:rPr>
        <w:t xml:space="preserve"> - </w:t>
      </w:r>
      <w:hyperlink w:history="0" w:anchor="P187" w:tooltip="8.">
        <w:r>
          <w:rPr>
            <w:sz w:val="24"/>
            <w:color w:val="0000ff"/>
          </w:rPr>
          <w:t xml:space="preserve">8</w:t>
        </w:r>
      </w:hyperlink>
      <w:r>
        <w:rPr>
          <w:sz w:val="24"/>
        </w:rPr>
        <w:t xml:space="preserve">, </w:t>
      </w:r>
      <w:hyperlink w:history="0" w:anchor="P193" w:tooltip="10.">
        <w:r>
          <w:rPr>
            <w:sz w:val="24"/>
            <w:color w:val="0000ff"/>
          </w:rPr>
          <w:t xml:space="preserve">10</w:t>
        </w:r>
      </w:hyperlink>
      <w:r>
        <w:rPr>
          <w:sz w:val="24"/>
        </w:rPr>
        <w:t xml:space="preserve"> Перечня, которые находятся в распоряжении государственных органов, органов местного самоуправления муниципальных образований и иных органов, участвующих в предоставлении государственных или муниципальных услуг, самостоятельно.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15. Документы (сведения), составленные на украинском языке, представляются гражданами из числа граждан Российской Федерации, иностранных граждан и лиц без гражданства, постоянно проживавших на территориях Донецкой Народной Республики, Луганской Народной Республики, Запорожской области и Херсонской области на день принятия в Российскую Федерацию указанных республик и областей и образования в составе Российской Федерации новых субъектов (30 сентября 2022 года), постоянно проживавших на территориях Донецкой Народной Республики и Луганской Народной Республики с 11 мая 2014 года по 29 сентября 2022 года, на территориях Запорожской области и Херсонской области с 24 февраля 2022 года по 29 сентября 2022 года и выехавших в эти периоды за пределы указанных территорий в Российскую Федерацию, в том числе через территории третьих государств, или постоянно проживавших по состоянию на день вступления в силу Федерального </w:t>
      </w:r>
      <w:hyperlink w:history="0" r:id="rId29" w:tooltip="Федеральный закон от 17.02.2023 N 18-ФЗ (ред. от 29.12.2025) &quot;Об особенностях правового регулирования отношений в сфере социальной защиты и социального обслуживания граждан, проживающих на территориях Донецкой Народной Республики, Луганской Народной Республики, Запорожской области и Херсонской области&quot; {КонсультантПлюс}">
        <w:r>
          <w:rPr>
            <w:sz w:val="24"/>
            <w:color w:val="0000ff"/>
          </w:rPr>
          <w:t xml:space="preserve">закона</w:t>
        </w:r>
      </w:hyperlink>
      <w:r>
        <w:rPr>
          <w:sz w:val="24"/>
        </w:rPr>
        <w:t xml:space="preserve"> от 17 февраля 2023 г. N 18-ФЗ "Об особенностях правового регулирования отношений в сфере социальной защиты и социального обслуживания граждан, проживающих на территориях Донецкой Народной Республики, Луганской Народной Республики, Запорожской области и Херсонской области" на территориях указанных субъектов Российской Федерации, лично без перевода на русский язык.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16. В течение 7 рабочих дней со дня регистрации заявления в ГКУ-УСЗН руководитель (заместитель руководителя) ГКУ-УСЗН принимает одно из следующих решений по форме, установленной министерством: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о предоставлении права льготного проезда;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об отказе в предоставлении права льготного проезда.</w:t>
      </w:r>
    </w:p>
    <w:bookmarkStart w:id="102" w:name="P102"/>
    <w:bookmarkEnd w:id="102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17. При подаче заявления посредством ЕПГУ ГКУ-УСЗН, в случае необходимости представления документов (сведений), обязанность по представлению которых возложена на гражданина в соответствии с </w:t>
      </w:r>
      <w:hyperlink w:history="0" w:anchor="P150" w:tooltip="ПЕРЕЧЕНЬ">
        <w:r>
          <w:rPr>
            <w:sz w:val="24"/>
            <w:color w:val="0000ff"/>
          </w:rPr>
          <w:t xml:space="preserve">Перечнем</w:t>
        </w:r>
      </w:hyperlink>
      <w:r>
        <w:rPr>
          <w:sz w:val="24"/>
        </w:rPr>
        <w:t xml:space="preserve"> и </w:t>
      </w:r>
      <w:hyperlink w:history="0" w:anchor="P77" w:tooltip="7. Для предоставления права льготного проезда граждане (представители) представляют в ГКУ-УСЗН следующие документы:">
        <w:r>
          <w:rPr>
            <w:sz w:val="24"/>
            <w:color w:val="0000ff"/>
          </w:rPr>
          <w:t xml:space="preserve">пунктом 7</w:t>
        </w:r>
      </w:hyperlink>
      <w:r>
        <w:rPr>
          <w:sz w:val="24"/>
        </w:rPr>
        <w:t xml:space="preserve"> настоящего Порядка (в зависимости от сложившейся у гражданина конкретной жизненной ситуации), не позднее 1 рабочего дня со дня регистрации заявления направляет гражданину посредством ЕПГУ уведомление о необходимости представления документов (сведений).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Гражданин (представитель) в течение 3 рабочих дней со дня получения уведомления, указанного в </w:t>
      </w:r>
      <w:hyperlink w:history="0" w:anchor="P102" w:tooltip="17. При подаче заявления посредством ЕПГУ ГКУ-УСЗН, в случае необходимости представления документов (сведений), обязанность по представлению которых возложена на гражданина в соответствии с Перечнем и пунктом 7 настоящего Порядка (в зависимости от сложившейся у гражданина конкретной жизненной ситуации), не позднее 1 рабочего дня со дня регистрации заявления направляет гражданину посредством ЕПГУ уведомление о необходимости представления документов (сведений).">
        <w:r>
          <w:rPr>
            <w:sz w:val="24"/>
            <w:color w:val="0000ff"/>
          </w:rPr>
          <w:t xml:space="preserve">абзаце первом</w:t>
        </w:r>
      </w:hyperlink>
      <w:r>
        <w:rPr>
          <w:sz w:val="24"/>
        </w:rPr>
        <w:t xml:space="preserve"> настоящего пункта, от ГКУ-УСЗН представляет документы (сведения) в соответствии с </w:t>
      </w:r>
      <w:hyperlink w:history="0" w:anchor="P150" w:tooltip="ПЕРЕЧЕНЬ">
        <w:r>
          <w:rPr>
            <w:sz w:val="24"/>
            <w:color w:val="0000ff"/>
          </w:rPr>
          <w:t xml:space="preserve">Перечнем</w:t>
        </w:r>
      </w:hyperlink>
      <w:r>
        <w:rPr>
          <w:sz w:val="24"/>
        </w:rPr>
        <w:t xml:space="preserve"> и </w:t>
      </w:r>
      <w:hyperlink w:history="0" w:anchor="P77" w:tooltip="7. Для предоставления права льготного проезда граждане (представители) представляют в ГКУ-УСЗН следующие документы:">
        <w:r>
          <w:rPr>
            <w:sz w:val="24"/>
            <w:color w:val="0000ff"/>
          </w:rPr>
          <w:t xml:space="preserve">пунктом 7</w:t>
        </w:r>
      </w:hyperlink>
      <w:r>
        <w:rPr>
          <w:sz w:val="24"/>
        </w:rPr>
        <w:t xml:space="preserve"> настоящего Порядка (в зависимости от сложившейся у гражданина конкретной жизненной ситуации) в ГКУ-УСЗН.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18. В случае если при личном обращении за предоставлением права льготного проезда, в том числе через МФЦ, гражданином (представителем) представлен неполный комплект документов (сведений), обязанность по представлению которых возложена на гражданина в соответствии с </w:t>
      </w:r>
      <w:hyperlink w:history="0" w:anchor="P150" w:tooltip="ПЕРЕЧЕНЬ">
        <w:r>
          <w:rPr>
            <w:sz w:val="24"/>
            <w:color w:val="0000ff"/>
          </w:rPr>
          <w:t xml:space="preserve">Перечнем</w:t>
        </w:r>
      </w:hyperlink>
      <w:r>
        <w:rPr>
          <w:sz w:val="24"/>
        </w:rPr>
        <w:t xml:space="preserve"> и </w:t>
      </w:r>
      <w:hyperlink w:history="0" w:anchor="P77" w:tooltip="7. Для предоставления права льготного проезда граждане (представители) представляют в ГКУ-УСЗН следующие документы:">
        <w:r>
          <w:rPr>
            <w:sz w:val="24"/>
            <w:color w:val="0000ff"/>
          </w:rPr>
          <w:t xml:space="preserve">пунктом 7</w:t>
        </w:r>
      </w:hyperlink>
      <w:r>
        <w:rPr>
          <w:sz w:val="24"/>
        </w:rPr>
        <w:t xml:space="preserve"> настоящего Порядка (в зависимости от сложившейся конкретной жизненной ситуации), гражданин (представитель) обязан представить в ГКУ-УСЗН в течение 3 рабочих дней со дня регистрации заявления недостающие документы (сведения).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19. В случае непоступления документов (сведений), указанных в </w:t>
      </w:r>
      <w:hyperlink w:history="0" w:anchor="P193" w:tooltip="10.">
        <w:r>
          <w:rPr>
            <w:sz w:val="24"/>
            <w:color w:val="0000ff"/>
          </w:rPr>
          <w:t xml:space="preserve">пункте 10</w:t>
        </w:r>
      </w:hyperlink>
      <w:r>
        <w:rPr>
          <w:sz w:val="24"/>
        </w:rPr>
        <w:t xml:space="preserve"> Перечня, запрашиваемых ГКУ-УСЗН в ходе межведомственного информационного взаимодействия, в том числе в электронной форме, ГКУ-УСЗН в день установления такого факта принимает решение о приостановлении рассмотрения заявления по форме, установленной министерством, на 10 рабочих дней и не позднее 1 рабочего дня со дня принятия данного решения направляет гражданину (способом, указанным в заявлении) уведомление о приостановлении рассмотрения заявления с указанием непоступивших сведений и необходимости представления документов (сведений), указанных в </w:t>
      </w:r>
      <w:hyperlink w:history="0" w:anchor="P81" w:tooltip="3) документ об отнесении гражданина к отдельной категории лиц, указанных в пункте 2 настоящего Порядка, или сведения, содержащиеся в указанных документах, сформированные посредством многофункционального сервиса обмена информацией (в случае отсутствия сведений в Единой государственной информационной системе социального обеспечения и ведомственных информационных системах государственных казенных учреждений Амурской области - управлений социальной защиты населения по муниципальным районам и городским (муниц...">
        <w:r>
          <w:rPr>
            <w:sz w:val="24"/>
            <w:color w:val="0000ff"/>
          </w:rPr>
          <w:t xml:space="preserve">подпункте 3 пункта 7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Гражданин (представитель) в течение 3 рабочих дней со дня получения уведомления о приостановлении рассмотрения заявления представляет в ГКУ-УСЗН документы (сведения), указанные в </w:t>
      </w:r>
      <w:hyperlink w:history="0" w:anchor="P81" w:tooltip="3) документ об отнесении гражданина к отдельной категории лиц, указанных в пункте 2 настоящего Порядка, или сведения, содержащиеся в указанных документах, сформированные посредством многофункционального сервиса обмена информацией (в случае отсутствия сведений в Единой государственной информационной системе социального обеспечения и ведомственных информационных системах государственных казенных учреждений Амурской области - управлений социальной защиты населения по муниципальным районам и городским (муниц...">
        <w:r>
          <w:rPr>
            <w:sz w:val="24"/>
            <w:color w:val="0000ff"/>
          </w:rPr>
          <w:t xml:space="preserve">подпункте 3 пункта 7</w:t>
        </w:r>
      </w:hyperlink>
      <w:r>
        <w:rPr>
          <w:sz w:val="24"/>
        </w:rPr>
        <w:t xml:space="preserve"> настоящего Порядка.</w:t>
      </w:r>
    </w:p>
    <w:bookmarkStart w:id="107" w:name="P107"/>
    <w:bookmarkEnd w:id="107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20. В случае установления факта наличия в заявлении и (или) документах (сведениях), представленных гражданином (представителем), неполной информации, ГКУ-УСЗН в день установления такого факта принимает решение о приостановлении рассмотрения заявления по форме, установленной министерством, но не более чем на 3 рабочих дня со дня получения гражданином уведомления, и не позднее 1 рабочего дня со дня принятия данного решения направляет гражданину (способом, указанным в заявлении) уведомление о приостановлении рассмотрения заявления с указанием информации, подлежащей корректировке.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Гражданин (представитель) в течение 3 рабочих дней со дня получения уведомления о приостановлении рассмотрения заявления представляет в ГКУ-УСЗН доработанное заявление и (или) доработанные документы (сведения).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21. Основаниями для принятия решения об отказе в предоставлении права льготного проезда являются:</w:t>
      </w:r>
    </w:p>
    <w:bookmarkStart w:id="110" w:name="P110"/>
    <w:bookmarkEnd w:id="11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несоответствие гражданина категории лиц, имеющих право на предоставление права льготного проезда, указанной в </w:t>
      </w:r>
      <w:hyperlink w:history="0" w:anchor="P47" w:tooltip="2. Право льготного проезда предоставляется гражданам Российской Федерации, проживающим на территории Амурской области и относящимся к следующим отдельным категориям граждан (далее - граждане):">
        <w:r>
          <w:rPr>
            <w:sz w:val="24"/>
            <w:color w:val="0000ff"/>
          </w:rPr>
          <w:t xml:space="preserve">пункте 2</w:t>
        </w:r>
      </w:hyperlink>
      <w:r>
        <w:rPr>
          <w:sz w:val="24"/>
        </w:rPr>
        <w:t xml:space="preserve"> настоящего Порядка;</w:t>
      </w:r>
    </w:p>
    <w:bookmarkStart w:id="111" w:name="P111"/>
    <w:bookmarkEnd w:id="11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наличие противоречий или несоответствий в документах (сведениях), необходимых для предоставления права льготного проезда, представленных гражданином и (или) полученных в порядке межведомственного информационного взаимодействия;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наличие сведений об уже предоставленном праве льготного проезда;</w:t>
      </w:r>
    </w:p>
    <w:bookmarkStart w:id="113" w:name="P113"/>
    <w:bookmarkEnd w:id="113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4) представление гражданином (представителем) неполного комплекта документов (сведений), обязанность по представлению которых возложена на гражданина в соответствии с </w:t>
      </w:r>
      <w:hyperlink w:history="0" w:anchor="P150" w:tooltip="ПЕРЕЧЕНЬ">
        <w:r>
          <w:rPr>
            <w:sz w:val="24"/>
            <w:color w:val="0000ff"/>
          </w:rPr>
          <w:t xml:space="preserve">Перечнем</w:t>
        </w:r>
      </w:hyperlink>
      <w:r>
        <w:rPr>
          <w:sz w:val="24"/>
        </w:rPr>
        <w:t xml:space="preserve"> и </w:t>
      </w:r>
      <w:hyperlink w:history="0" w:anchor="P77" w:tooltip="7. Для предоставления права льготного проезда граждане (представители) представляют в ГКУ-УСЗН следующие документы:">
        <w:r>
          <w:rPr>
            <w:sz w:val="24"/>
            <w:color w:val="0000ff"/>
          </w:rPr>
          <w:t xml:space="preserve">пунктом 7</w:t>
        </w:r>
      </w:hyperlink>
      <w:r>
        <w:rPr>
          <w:sz w:val="24"/>
        </w:rPr>
        <w:t xml:space="preserve"> настоящего Порядка (в зависимости от сложившейся у гражданина конкретной жизненной ситуации), по истечении срока, предусмотренного </w:t>
      </w:r>
      <w:hyperlink w:history="0" w:anchor="P102" w:tooltip="17. При подаче заявления посредством ЕПГУ ГКУ-УСЗН, в случае необходимости представления документов (сведений), обязанность по представлению которых возложена на гражданина в соответствии с Перечнем и пунктом 7 настоящего Порядка (в зависимости от сложившейся у гражданина конкретной жизненной ситуации), не позднее 1 рабочего дня со дня регистрации заявления направляет гражданину посредством ЕПГУ уведомление о необходимости представления документов (сведений).">
        <w:r>
          <w:rPr>
            <w:sz w:val="24"/>
            <w:color w:val="0000ff"/>
          </w:rPr>
          <w:t xml:space="preserve">пунктами 17</w:t>
        </w:r>
      </w:hyperlink>
      <w:r>
        <w:rPr>
          <w:sz w:val="24"/>
        </w:rPr>
        <w:t xml:space="preserve"> - </w:t>
      </w:r>
      <w:hyperlink w:history="0" w:anchor="P107" w:tooltip="20. В случае установления факта наличия в заявлении и (или) документах (сведениях), представленных гражданином (представителем), неполной информации, ГКУ-УСЗН в день установления такого факта принимает решение о приостановлении рассмотрения заявления по форме, установленной министерством, но не более чем на 3 рабочих дня со дня получения гражданином уведомления, и не позднее 1 рабочего дня со дня принятия данного решения направляет гражданину (способом, указанным в заявлении) уведомление о приостановлени...">
        <w:r>
          <w:rPr>
            <w:sz w:val="24"/>
            <w:color w:val="0000ff"/>
          </w:rPr>
          <w:t xml:space="preserve">20</w:t>
        </w:r>
      </w:hyperlink>
      <w:r>
        <w:rPr>
          <w:sz w:val="24"/>
        </w:rPr>
        <w:t xml:space="preserve"> настоящего Порядка для представления доработанных гражданином документов (сведений).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22. ГКУ-УСЗН в течение 7 рабочих дней со дня принятия решения о предоставлении (об отказе в предоставлении) права льготного проезда направляет гражданину (представителю) способом, позволяющим подтвердить факт направления, соответствующее решение. В случае принятия решения об отказе в предоставлении права льготного проезда в нем указывается основание принятия такого решения.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Гражданин, в отношении которого принято решение об отказе в предоставлении права льготного проезда по основаниям, предусмотренным </w:t>
      </w:r>
      <w:hyperlink w:history="0" w:anchor="P110" w:tooltip="1) несоответствие гражданина категории лиц, имеющих право на предоставление права льготного проезда, указанной в пункте 2 настоящего Порядка;">
        <w:r>
          <w:rPr>
            <w:sz w:val="24"/>
            <w:color w:val="0000ff"/>
          </w:rPr>
          <w:t xml:space="preserve">подпунктами 1</w:t>
        </w:r>
      </w:hyperlink>
      <w:r>
        <w:rPr>
          <w:sz w:val="24"/>
        </w:rPr>
        <w:t xml:space="preserve">, </w:t>
      </w:r>
      <w:hyperlink w:history="0" w:anchor="P111" w:tooltip="2) наличие противоречий или несоответствий в документах (сведениях), необходимых для предоставления права льготного проезда, представленных гражданином и (или) полученных в порядке межведомственного информационного взаимодействия;">
        <w:r>
          <w:rPr>
            <w:sz w:val="24"/>
            <w:color w:val="0000ff"/>
          </w:rPr>
          <w:t xml:space="preserve">2</w:t>
        </w:r>
      </w:hyperlink>
      <w:r>
        <w:rPr>
          <w:sz w:val="24"/>
        </w:rPr>
        <w:t xml:space="preserve">, </w:t>
      </w:r>
      <w:hyperlink w:history="0" w:anchor="P113" w:tooltip="4) представление гражданином (представителем) неполного комплекта документов (сведений), обязанность по представлению которых возложена на гражданина в соответствии с Перечнем и пунктом 7 настоящего Порядка (в зависимости от сложившейся у гражданина конкретной жизненной ситуации), по истечении срока, предусмотренного пунктами 17 - 20 настоящего Порядка для представления доработанных гражданином документов (сведений).">
        <w:r>
          <w:rPr>
            <w:sz w:val="24"/>
            <w:color w:val="0000ff"/>
          </w:rPr>
          <w:t xml:space="preserve">4 пункта 21</w:t>
        </w:r>
      </w:hyperlink>
      <w:r>
        <w:rPr>
          <w:sz w:val="24"/>
        </w:rPr>
        <w:t xml:space="preserve"> настоящего Порядка, в случае устранения причин или изменения обстоятельств, вследствие которых было принято указанное решение, имеет право на повторное обращение с заявлением и документами (сведениями) в соответствии с настоящим Порядком.</w:t>
      </w:r>
    </w:p>
    <w:p>
      <w:pPr>
        <w:pStyle w:val="0"/>
        <w:jc w:val="both"/>
      </w:pPr>
      <w:r>
        <w:rPr>
          <w:sz w:val="24"/>
        </w:rPr>
        <w:t xml:space="preserve">(абзац введен постановлением Правительства Амурской области от 22.04.2025 </w:t>
      </w:r>
      <w:hyperlink w:history="0" r:id="rId30" w:tooltip="Постановление Правительства Амурской области от 22.04.2025 N 315 &quot;О внесении изменения в постановление Правительства Амурской области от 29 июля 2022 г. N 770&quot; {КонсультантПлюс}">
        <w:r>
          <w:rPr>
            <w:sz w:val="24"/>
            <w:color w:val="0000ff"/>
          </w:rPr>
          <w:t xml:space="preserve">N 315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Предоставление права льготного проезда устанавливается с даты принятия решения о предоставлении права льготного проезда.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отношении граждан, проживающих на территории обслуживания ГКУ-УСЗН, на которой внедрена электронная система платежей, ГКУ-УСЗН в течение 1 рабочего дня со дня принятия решения о предоставлении права льготного проезда осуществляет информационный обмен в формате, определенном: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трехсторонним соглашением об информационном обмене, заключенным между ГКУ-УСЗН, оператором, определенным министерством на конкурсной основе для выполнения работ по внедрению и обслуживанию электронной системы платежей на территории отдельных муниципальных образований Амурской области (далее - оператор), и кредитно-финансовой организацией, действующей на основании лицензии Центрального банка Российской Федерации, являющейся эмитентом многофункциональной смарт-карты "Социальная карта Амурской области" на основе национальной платежной системы "Мир" (в целях обеспечения граждан льготным проездом с использованием многофункциональной смарт-карты "Социальная карта Амурской области" на основе национальной платежной системы "Мир");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двухсторонним соглашением об информационном обмене, заключенным между ГКУ-УСЗН и оператором (в целях обеспечения граждан льготным проездом с использованием микропроцессорной пластиковой карты "Социальная карта").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отношении граждан, проживающих на территории обслуживания ГКУ-УСЗН, на которой не внедрена электронная система платежей, ГКУ-УСЗН в течение 3 рабочих дней со дня принятия решения о предоставлении права льготного проезда формирует ведомости на приобретение ЕСПБ по форме, установленной </w:t>
      </w:r>
      <w:hyperlink w:history="0" r:id="rId31" w:tooltip="Постановление Правительства Амурской области от 13.02.2008 N 27 (ред. от 15.08.2023) &quot;О проезде граждан отдельных категорий на пассажирском транспорте общего пользования&quot; (вместе с &quot;Порядком обеспечения единым социальным проездным билетом&quot;) {КонсультантПлюс}">
        <w:r>
          <w:rPr>
            <w:sz w:val="24"/>
            <w:color w:val="0000ff"/>
          </w:rPr>
          <w:t xml:space="preserve">постановлением</w:t>
        </w:r>
      </w:hyperlink>
      <w:r>
        <w:rPr>
          <w:sz w:val="24"/>
        </w:rPr>
        <w:t xml:space="preserve"> Правительства Амурской области от 13 февраля 2008 г. N 27 "О проезде граждан отдельных категорий на пассажирском транспорте общего пользования", и передает их в отделения почтовой связи Управления Федеральной почтовой связи Амурской области акционерного общества "Почта России" по месту жительства (пребывания) граждан.</w:t>
      </w:r>
    </w:p>
    <w:p>
      <w:pPr>
        <w:pStyle w:val="0"/>
        <w:jc w:val="both"/>
      </w:pPr>
      <w:r>
        <w:rPr>
          <w:sz w:val="24"/>
        </w:rPr>
        <w:t xml:space="preserve">(п. 22 в ред. постановления Правительства Амурской области от 28.11.2024 </w:t>
      </w:r>
      <w:hyperlink w:history="0" r:id="rId32" w:tooltip="Постановление Правительства Амурской области от 28.11.2024 N 919 &quot;О внесении изменений в постановление Правительства Амурской области от 29 июля 2022 г. N 770&quot; {КонсультантПлюс}">
        <w:r>
          <w:rPr>
            <w:sz w:val="24"/>
            <w:color w:val="0000ff"/>
          </w:rPr>
          <w:t xml:space="preserve">N 919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23. В целях проактивного предоставления права льготного проезда на новый период инвалидам, детям-инвалидам ГКУ-УСЗН ежемесячно (до истечения срока признания лица инвалидом (ребенком-инвалидом) запрашивает сведения, указанные в </w:t>
      </w:r>
      <w:hyperlink w:history="0" w:anchor="P174" w:tooltip="4.">
        <w:r>
          <w:rPr>
            <w:sz w:val="24"/>
            <w:color w:val="0000ff"/>
          </w:rPr>
          <w:t xml:space="preserve">пункте 4</w:t>
        </w:r>
      </w:hyperlink>
      <w:r>
        <w:rPr>
          <w:sz w:val="24"/>
        </w:rPr>
        <w:t xml:space="preserve"> Перечня.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если до истечения срока признания лица инвалидом (ребенком-инвалидом) ГКУ-УСЗН получена информация об установлении ему инвалидности на новый период, ГКУ-УСЗН в проактивном режиме выносит решение о предоставлении права льготного проезда на новый период, соответствующий новому сроку установления инвалидности.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ГКУ-УСЗН в течение 7 рабочих дней со дня принятия решения о предоставлении права льготного проезда на новый период направляет гражданину (представителю) способом, позволяющим подтвердить факт направления, решение о предоставлении права льготного проезда на новый период.</w:t>
      </w:r>
    </w:p>
    <w:p>
      <w:pPr>
        <w:pStyle w:val="0"/>
        <w:jc w:val="both"/>
      </w:pPr>
      <w:r>
        <w:rPr>
          <w:sz w:val="24"/>
        </w:rPr>
        <w:t xml:space="preserve">(в ред. постановления Правительства Амурской области от 28.11.2024 </w:t>
      </w:r>
      <w:hyperlink w:history="0" r:id="rId33" w:tooltip="Постановление Правительства Амурской области от 28.11.2024 N 919 &quot;О внесении изменений в постановление Правительства Амурской области от 29 июля 2022 г. N 770&quot; {КонсультантПлюс}">
        <w:r>
          <w:rPr>
            <w:sz w:val="24"/>
            <w:color w:val="0000ff"/>
          </w:rPr>
          <w:t xml:space="preserve">N 919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24. Документы, представленные гражданами (представителями), а также документы, полученные ГКУ-УСЗН в результате межведомственного информационного взаимодействия, решения о предоставлении права льготного проезда брошюруются в личные дела, хранящиеся в ГКУ-УСЗН.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принятия решений об отказе в предоставлении права льготного проезда представленные гражданами документы хранятся ГКУ-УСЗН не более 3 лет.</w:t>
      </w:r>
    </w:p>
    <w:bookmarkStart w:id="129" w:name="P129"/>
    <w:bookmarkEnd w:id="129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25. Решение о прекращении предоставления права льготного проезда принимается в следующих случаях:</w:t>
      </w:r>
    </w:p>
    <w:bookmarkStart w:id="130" w:name="P130"/>
    <w:bookmarkEnd w:id="130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1) выезд гражданина на постоянное место жительства за пределы Амурской области или за пределы территории обслуживания ГКУ-УСЗН в пределах Амурской области;</w:t>
      </w:r>
    </w:p>
    <w:bookmarkStart w:id="131" w:name="P131"/>
    <w:bookmarkEnd w:id="131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2) смерть гражданина, а также объявление его умершим, признание безвестно отсутствующим;</w:t>
      </w:r>
    </w:p>
    <w:bookmarkStart w:id="132" w:name="P132"/>
    <w:bookmarkEnd w:id="132"/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3) утрата права на льготный проезд.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26. Граждане обязаны извещать ГКУ-УСЗН о наступлении обстоятельства, указанного в </w:t>
      </w:r>
      <w:hyperlink w:history="0" w:anchor="P130" w:tooltip="1) выезд гражданина на постоянное место жительства за пределы Амурской области или за пределы территории обслуживания ГКУ-УСЗН в пределах Амурской области;">
        <w:r>
          <w:rPr>
            <w:sz w:val="24"/>
            <w:color w:val="0000ff"/>
          </w:rPr>
          <w:t xml:space="preserve">подпункте 1 пункта 25</w:t>
        </w:r>
      </w:hyperlink>
      <w:r>
        <w:rPr>
          <w:sz w:val="24"/>
        </w:rPr>
        <w:t xml:space="preserve"> настоящего Порядка, в течение 5 рабочих дней со дня его наступления.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27. Решение о прекращении предоставления права льготного проезда принимается руководителем (заместителем руководителя) ГКУ-УСЗН в течение 2 рабочих дней со дня получения ГКУ-УСЗН сведений о наступлении обстоятельств, указанных в </w:t>
      </w:r>
      <w:hyperlink w:history="0" w:anchor="P129" w:tooltip="25. Решение о прекращении предоставления права льготного проезда принимается в следующих случаях:">
        <w:r>
          <w:rPr>
            <w:sz w:val="24"/>
            <w:color w:val="0000ff"/>
          </w:rPr>
          <w:t xml:space="preserve">пункте 25</w:t>
        </w:r>
      </w:hyperlink>
      <w:r>
        <w:rPr>
          <w:sz w:val="24"/>
        </w:rPr>
        <w:t xml:space="preserve"> настоящего Порядка, по форме, установленной министерством.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В случае если право льготного проезда реализовывалось гражданами с использованием социальной карты, ГКУ-УСЗН в течение 1 рабочего дня со дня принятия решения о прекращении предоставления права льготного проезда в рамках информационного обмена информирует оператора о прекращении предоставления права льготного проезда гражданину.</w:t>
      </w:r>
    </w:p>
    <w:p>
      <w:pPr>
        <w:pStyle w:val="0"/>
        <w:jc w:val="both"/>
      </w:pPr>
      <w:r>
        <w:rPr>
          <w:sz w:val="24"/>
        </w:rPr>
        <w:t xml:space="preserve">(п. 27 в ред. постановления Правительства Амурской области от 28.11.2024 </w:t>
      </w:r>
      <w:hyperlink w:history="0" r:id="rId34" w:tooltip="Постановление Правительства Амурской области от 28.11.2024 N 919 &quot;О внесении изменений в постановление Правительства Амурской области от 29 июля 2022 г. N 770&quot; {КонсультантПлюс}">
        <w:r>
          <w:rPr>
            <w:sz w:val="24"/>
            <w:color w:val="0000ff"/>
          </w:rPr>
          <w:t xml:space="preserve">N 919</w:t>
        </w:r>
      </w:hyperlink>
      <w:r>
        <w:rPr>
          <w:sz w:val="24"/>
        </w:rPr>
        <w:t xml:space="preserve">)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28. Прекращение предоставления права льготного проезда производится со дня, следующего за днем наступления обстоятельств, указанных в </w:t>
      </w:r>
      <w:hyperlink w:history="0" w:anchor="P130" w:tooltip="1) выезд гражданина на постоянное место жительства за пределы Амурской области или за пределы территории обслуживания ГКУ-УСЗН в пределах Амурской области;">
        <w:r>
          <w:rPr>
            <w:sz w:val="24"/>
            <w:color w:val="0000ff"/>
          </w:rPr>
          <w:t xml:space="preserve">подпунктах 1</w:t>
        </w:r>
      </w:hyperlink>
      <w:r>
        <w:rPr>
          <w:sz w:val="24"/>
        </w:rPr>
        <w:t xml:space="preserve">, </w:t>
      </w:r>
      <w:hyperlink w:history="0" w:anchor="P131" w:tooltip="2) смерть гражданина, а также объявление его умершим, признание безвестно отсутствующим;">
        <w:r>
          <w:rPr>
            <w:sz w:val="24"/>
            <w:color w:val="0000ff"/>
          </w:rPr>
          <w:t xml:space="preserve">2 пункта 25</w:t>
        </w:r>
      </w:hyperlink>
      <w:r>
        <w:rPr>
          <w:sz w:val="24"/>
        </w:rPr>
        <w:t xml:space="preserve"> настоящего Порядка, либо с 1 числа месяца, следующего за месяцем наступления обстоятельства, указанного в </w:t>
      </w:r>
      <w:hyperlink w:history="0" w:anchor="P132" w:tooltip="3) утрата права на льготный проезд.">
        <w:r>
          <w:rPr>
            <w:sz w:val="24"/>
            <w:color w:val="0000ff"/>
          </w:rPr>
          <w:t xml:space="preserve">подпункте 3 пункта 25</w:t>
        </w:r>
      </w:hyperlink>
      <w:r>
        <w:rPr>
          <w:sz w:val="24"/>
        </w:rPr>
        <w:t xml:space="preserve"> настоящего Порядка.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29. Предоставление права льготного проезда по новому месту жительства (пребывания) граждан в пределах Амурской области осуществляется в соответствии с настоящим Порядком.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При переезде на новое место жительства (пребывания) личное дело гражданина не пересылается. Хранение личных дел осуществляется в установленном порядке ведения архивного делопроизводства.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30. Споры по вопросам предоставления права льготного проезда разрешаются в порядке, установленном законодательством Российской Федерации.</w:t>
      </w:r>
    </w:p>
    <w:p>
      <w:pPr>
        <w:pStyle w:val="0"/>
        <w:spacing w:before="240" w:lineRule="auto"/>
        <w:ind w:firstLine="540"/>
        <w:jc w:val="both"/>
      </w:pPr>
      <w:r>
        <w:rPr>
          <w:sz w:val="24"/>
        </w:rPr>
        <w:t xml:space="preserve">31. Действия (бездействие), решения должностных лиц ГКУ-УСЗН, осуществляемые (принятые) ими, могут быть обжалованы гражданином в министерство и (или) в судебном порядке.</w:t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outlineLvl w:val="1"/>
        <w:jc w:val="right"/>
      </w:pPr>
      <w:r>
        <w:rPr>
          <w:sz w:val="24"/>
        </w:rPr>
        <w:t xml:space="preserve">Приложение</w:t>
      </w:r>
    </w:p>
    <w:p>
      <w:pPr>
        <w:pStyle w:val="0"/>
        <w:jc w:val="right"/>
      </w:pPr>
      <w:r>
        <w:rPr>
          <w:sz w:val="24"/>
        </w:rPr>
        <w:t xml:space="preserve">к Порядку</w:t>
      </w:r>
    </w:p>
    <w:p>
      <w:pPr>
        <w:pStyle w:val="0"/>
        <w:jc w:val="both"/>
      </w:pPr>
      <w:r>
        <w:rPr>
          <w:sz w:val="24"/>
        </w:rPr>
      </w:r>
    </w:p>
    <w:bookmarkStart w:id="150" w:name="P150"/>
    <w:bookmarkEnd w:id="150"/>
    <w:p>
      <w:pPr>
        <w:pStyle w:val="2"/>
        <w:jc w:val="center"/>
      </w:pPr>
      <w:r>
        <w:rPr>
          <w:sz w:val="24"/>
        </w:rPr>
        <w:t xml:space="preserve">ПЕРЕЧЕНЬ</w:t>
      </w:r>
    </w:p>
    <w:p>
      <w:pPr>
        <w:pStyle w:val="2"/>
        <w:jc w:val="center"/>
      </w:pPr>
      <w:r>
        <w:rPr>
          <w:sz w:val="24"/>
        </w:rPr>
        <w:t xml:space="preserve">ДОКУМЕНТОВ (СВЕДЕНИЙ), НЕОБХОДИМЫХ ДЛЯ ПРЕДОСТАВЛЕНИЯ ПРАВА</w:t>
      </w:r>
    </w:p>
    <w:p>
      <w:pPr>
        <w:pStyle w:val="2"/>
        <w:jc w:val="center"/>
      </w:pPr>
      <w:r>
        <w:rPr>
          <w:sz w:val="24"/>
        </w:rPr>
        <w:t xml:space="preserve">ЛЬГОТНОГО ПРОЕЗДА НА ПАССАЖИРСКОМ АВТОМОБИЛЬНОМ ТРАНСПОРТЕ</w:t>
      </w:r>
    </w:p>
    <w:p>
      <w:pPr>
        <w:pStyle w:val="2"/>
        <w:jc w:val="center"/>
      </w:pPr>
      <w:r>
        <w:rPr>
          <w:sz w:val="24"/>
        </w:rPr>
        <w:t xml:space="preserve">ОБЩЕГО ПОЛЬЗОВАНИЯ (КРОМЕ ТАКСИ) ОТДЕЛЬНЫМ КАТЕГОРИЯМ</w:t>
      </w:r>
    </w:p>
    <w:p>
      <w:pPr>
        <w:pStyle w:val="2"/>
        <w:jc w:val="center"/>
      </w:pPr>
      <w:r>
        <w:rPr>
          <w:sz w:val="24"/>
        </w:rPr>
        <w:t xml:space="preserve">ГРАЖДАН ЗА СЧЕТ СРЕДСТВ ОБЛАСТНОГО БЮДЖЕТА</w:t>
      </w:r>
    </w:p>
    <w:p>
      <w:pPr>
        <w:spacing w:before="0"/>
        <w:spacing w:after="1"/>
      </w:pPr>
    </w:p>
    <w:tbl>
      <w:tblPr>
        <w:tblInd w:w="0" w:type="dxa"/>
        <w:tblW w:w="5000" w:type="pct"/>
        <w:tblBorders>
          <w:top w:val="nil"/>
          <w:left w:val="nil"/>
          <w:bottom w:val="nil"/>
          <w:right w:val="nil"/>
          <w:insideV w:val="nil"/>
          <w:insideH w:val="nil"/>
        </w:tblBorders>
      </w:tblPr>
      <w:tblGrid>
        <w:gridCol w:w="60"/>
        <w:gridCol w:w="113"/>
        <w:gridCol w:w="9921"/>
        <w:gridCol w:w="113"/>
      </w:tblGrid>
      <w:tr>
        <w:tc>
          <w:tcPr>
            <w:tcW w:w="60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ced3f1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  <w:tc>
          <w:tcPr>
            <w:tcW w:w="0" w:type="auto"/>
            <w:tcMar>
              <w:top w:w="113" w:type="dxa"/>
              <w:left w:w="0" w:type="dxa"/>
              <w:bottom w:w="113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Список изменяющих документов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(в ред. постановлений Правительства Амурской области</w:t>
            </w:r>
          </w:p>
          <w:p>
            <w:pPr>
              <w:pStyle w:val="0"/>
              <w:jc w:val="center"/>
            </w:pPr>
            <w:r>
              <w:rPr>
                <w:sz w:val="24"/>
                <w:color w:val="392c69"/>
              </w:rPr>
              <w:t xml:space="preserve">от 13.03.2024 </w:t>
            </w:r>
            <w:hyperlink w:history="0" r:id="rId35" w:tooltip="Постановление Правительства Амурской области от 13.03.2024 N 174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174</w:t>
              </w:r>
            </w:hyperlink>
            <w:r>
              <w:rPr>
                <w:sz w:val="24"/>
                <w:color w:val="392c69"/>
              </w:rPr>
              <w:t xml:space="preserve">, от 18.02.2026 </w:t>
            </w:r>
            <w:hyperlink w:history="0" r:id="rId36" w:tooltip="Постановление Правительства Амурской области от 18.02.2026 N 95 &quot;О внесении изменений в постановление Правительства Амурской области от 29 июля 2022 г. N 770&quot; {КонсультантПлюс}">
              <w:r>
                <w:rPr>
                  <w:sz w:val="24"/>
                  <w:color w:val="0000ff"/>
                </w:rPr>
                <w:t xml:space="preserve">N 95</w:t>
              </w:r>
            </w:hyperlink>
            <w:r>
              <w:rPr>
                <w:sz w:val="24"/>
                <w:color w:val="392c69"/>
              </w:rPr>
              <w:t xml:space="preserve">)</w:t>
            </w:r>
          </w:p>
        </w:tc>
        <w:tc>
          <w:tcPr>
            <w:tcW w:w="113" w:type="dxa"/>
            <w:tcMar>
              <w:top w:w="0" w:type="dxa"/>
              <w:left w:w="0" w:type="dxa"/>
              <w:bottom w:w="0" w:type="dxa"/>
              <w:right w:w="0" w:type="dxa"/>
            </w:tcMar>
            <w:shd w:val="clear" w:fill="f4f3f8"/>
            <w:tcBorders>
              <w:top w:val="nil"/>
              <w:left w:val="nil"/>
              <w:bottom w:val="nil"/>
              <w:right w:val="nil"/>
            </w:tcBorders>
          </w:tcPr>
          <w:p/>
        </w:tc>
      </w:tr>
    </w:tbl>
    <w:p>
      <w:pPr>
        <w:pStyle w:val="0"/>
        <w:jc w:val="both"/>
      </w:pPr>
      <w:r>
        <w:rPr>
          <w:sz w:val="24"/>
        </w:rPr>
      </w:r>
    </w:p>
    <w:tbl>
      <w:tblPr>
        <w:tblInd w:w="0" w:type="dxa"/>
        <w:tblLayout w:type="fixed"/>
        <w:tblBorders>
          <w:top w:val="single" w:sz="4"/>
          <w:left w:val="single" w:sz="4"/>
          <w:bottom w:val="single" w:sz="4"/>
          <w:right w:val="single" w:sz="4"/>
          <w:insideV w:val="single" w:sz="4"/>
          <w:insideH w:val="single" w:sz="4"/>
        </w:tblBorders>
        <w:tblCellMar>
          <w:top w:w="102" w:type="dxa"/>
          <w:left w:w="62" w:type="dxa"/>
          <w:bottom w:w="102" w:type="dxa"/>
          <w:right w:w="62" w:type="dxa"/>
        </w:tblCellMar>
      </w:tblPr>
      <w:tblGrid>
        <w:gridCol w:w="567"/>
        <w:gridCol w:w="3742"/>
        <w:gridCol w:w="4762"/>
      </w:tblGrid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N</w:t>
            </w:r>
          </w:p>
        </w:tc>
        <w:tc>
          <w:tcPr>
            <w:tcW w:w="374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Наименование документа (сведений)</w:t>
            </w:r>
          </w:p>
        </w:tc>
        <w:tc>
          <w:tcPr>
            <w:tcW w:w="476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Источник поступления документов (сведений), способ получения</w:t>
            </w:r>
          </w:p>
        </w:tc>
      </w:tr>
      <w:tr>
        <w:tc>
          <w:tcPr>
            <w:tcW w:w="567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1</w:t>
            </w:r>
          </w:p>
        </w:tc>
        <w:tc>
          <w:tcPr>
            <w:tcW w:w="374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2</w:t>
            </w:r>
          </w:p>
        </w:tc>
        <w:tc>
          <w:tcPr>
            <w:tcW w:w="4762" w:type="dxa"/>
          </w:tcPr>
          <w:p>
            <w:pPr>
              <w:pStyle w:val="0"/>
              <w:jc w:val="center"/>
            </w:pPr>
            <w:r>
              <w:rPr>
                <w:sz w:val="24"/>
              </w:rPr>
              <w:t xml:space="preserve">3</w:t>
            </w:r>
          </w:p>
        </w:tc>
      </w:tr>
      <w:tr>
        <w:tc>
          <w:tcPr>
            <w:tcW w:w="567" w:type="dxa"/>
          </w:tcPr>
          <w:bookmarkStart w:id="165" w:name="P165"/>
          <w:bookmarkEnd w:id="165"/>
          <w:p>
            <w:pPr>
              <w:pStyle w:val="0"/>
            </w:pPr>
            <w:r>
              <w:rPr>
                <w:sz w:val="24"/>
              </w:rPr>
              <w:t xml:space="preserve">1.</w:t>
            </w:r>
          </w:p>
        </w:tc>
        <w:tc>
          <w:tcPr>
            <w:tcW w:w="3742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об установлении пенсии (в отношении граждан, имеющих звание "Ветеран труда", являющихся получателями пенсии)</w:t>
            </w:r>
          </w:p>
        </w:tc>
        <w:tc>
          <w:tcPr>
            <w:tcW w:w="4762" w:type="dxa"/>
          </w:tcPr>
          <w:p>
            <w:pPr>
              <w:pStyle w:val="0"/>
            </w:pPr>
            <w:r>
              <w:rPr>
                <w:sz w:val="24"/>
              </w:rPr>
              <w:t xml:space="preserve">Фонд пенсионного и социального страхования Российской Федерации (далее - Социальный фонд России), посредством единой системы межведомственного электронного взаимодействия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2.</w:t>
            </w:r>
          </w:p>
        </w:tc>
        <w:tc>
          <w:tcPr>
            <w:tcW w:w="3742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 соответствии условиям, необходимым для назначения страховой пенсии по старости в соответствии с законодательством Российской Федерации, действовавшим на 31 декабря 2016 года (в отношении граждан, имеющих звание "Ветеран труда", не являющихся получателями пенсии)</w:t>
            </w:r>
          </w:p>
        </w:tc>
        <w:tc>
          <w:tcPr>
            <w:tcW w:w="4762" w:type="dxa"/>
          </w:tcPr>
          <w:p>
            <w:pPr>
              <w:pStyle w:val="0"/>
            </w:pPr>
            <w:r>
              <w:rPr>
                <w:sz w:val="24"/>
              </w:rPr>
              <w:t xml:space="preserve">Социальный фонд России, посредством межведомственного информационного взаимодействия</w:t>
            </w:r>
          </w:p>
        </w:tc>
      </w:tr>
      <w:tr>
        <w:tc>
          <w:tcPr>
            <w:tcW w:w="567" w:type="dxa"/>
          </w:tcPr>
          <w:bookmarkStart w:id="171" w:name="P171"/>
          <w:bookmarkEnd w:id="171"/>
          <w:p>
            <w:pPr>
              <w:pStyle w:val="0"/>
            </w:pPr>
            <w:r>
              <w:rPr>
                <w:sz w:val="24"/>
              </w:rPr>
              <w:t xml:space="preserve">3.</w:t>
            </w:r>
          </w:p>
        </w:tc>
        <w:tc>
          <w:tcPr>
            <w:tcW w:w="3742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об общей продолжительности трудового стажа (в отношении граждан, относящихся к категории "дети войны")</w:t>
            </w:r>
          </w:p>
        </w:tc>
        <w:tc>
          <w:tcPr>
            <w:tcW w:w="4762" w:type="dxa"/>
          </w:tcPr>
          <w:p>
            <w:pPr>
              <w:pStyle w:val="0"/>
            </w:pPr>
            <w:r>
              <w:rPr>
                <w:sz w:val="24"/>
              </w:rPr>
              <w:t xml:space="preserve">Социальный фонд России, посредством единой системы межведомственного электронного взаимодействия</w:t>
            </w:r>
          </w:p>
        </w:tc>
      </w:tr>
      <w:tr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bookmarkStart w:id="174" w:name="P174"/>
          <w:bookmarkEnd w:id="174"/>
          <w:p>
            <w:pPr>
              <w:pStyle w:val="0"/>
            </w:pPr>
            <w:r>
              <w:rPr>
                <w:sz w:val="24"/>
              </w:rPr>
              <w:t xml:space="preserve">4.</w:t>
            </w:r>
          </w:p>
        </w:tc>
        <w:tc>
          <w:tcPr>
            <w:tcW w:w="3742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Сведения о наличии инвалидности и ее группе (при наличии)</w:t>
            </w:r>
          </w:p>
        </w:tc>
        <w:tc>
          <w:tcPr>
            <w:tcW w:w="4762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Социальный фонд России (государственная информационная система "Единая централизованная цифровая платформа в социальной сфере"), посредством единой системы межведомственного электронного взаимодействия</w:t>
            </w:r>
          </w:p>
        </w:tc>
      </w:tr>
      <w:tr>
        <w:tblPrEx>
          <w:tblBorders>
            <w:insideH w:val="nil"/>
          </w:tblBorders>
        </w:tblPrEx>
        <w:tc>
          <w:tcPr>
            <w:gridSpan w:val="3"/>
            <w:tcW w:w="9071" w:type="dxa"/>
            <w:tcBorders>
              <w:top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(в ред. постановления Правительства Амурской области от 13.03.2024 </w:t>
            </w:r>
            <w:hyperlink w:history="0" r:id="rId37" w:tooltip="Постановление Правительства Амурской области от 13.03.2024 N 174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174</w:t>
              </w:r>
            </w:hyperlink>
            <w:r>
              <w:rPr>
                <w:sz w:val="24"/>
              </w:rPr>
              <w:t xml:space="preserve">)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5.</w:t>
            </w:r>
          </w:p>
        </w:tc>
        <w:tc>
          <w:tcPr>
            <w:tcW w:w="3742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 страховом номере индивидуального лицевого счета (СНИЛС)</w:t>
            </w:r>
          </w:p>
        </w:tc>
        <w:tc>
          <w:tcPr>
            <w:tcW w:w="4762" w:type="dxa"/>
          </w:tcPr>
          <w:p>
            <w:pPr>
              <w:pStyle w:val="0"/>
            </w:pPr>
            <w:r>
              <w:rPr>
                <w:sz w:val="24"/>
              </w:rPr>
              <w:t xml:space="preserve">Социальный фонд России, посредством единой системы межведомственного электронного взаимодействия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6.</w:t>
            </w:r>
          </w:p>
        </w:tc>
        <w:tc>
          <w:tcPr>
            <w:tcW w:w="3742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 регистрационном учете по месту жительства (пребывания) гражданина на территории Амурской области</w:t>
            </w:r>
          </w:p>
        </w:tc>
        <w:tc>
          <w:tcPr>
            <w:tcW w:w="4762" w:type="dxa"/>
          </w:tcPr>
          <w:p>
            <w:pPr>
              <w:pStyle w:val="0"/>
            </w:pPr>
            <w:r>
              <w:rPr>
                <w:sz w:val="24"/>
              </w:rPr>
              <w:t xml:space="preserve">Министерство внутренних дел Российской Федерации (далее - МВД России) (ведомственная информационная система), посредством единой системы межведомственного электронного взаимодействия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7.</w:t>
            </w:r>
          </w:p>
        </w:tc>
        <w:tc>
          <w:tcPr>
            <w:tcW w:w="3742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 реабилитации</w:t>
            </w:r>
          </w:p>
        </w:tc>
        <w:tc>
          <w:tcPr>
            <w:tcW w:w="4762" w:type="dxa"/>
          </w:tcPr>
          <w:p>
            <w:pPr>
              <w:pStyle w:val="0"/>
            </w:pPr>
            <w:r>
              <w:rPr>
                <w:sz w:val="24"/>
              </w:rPr>
              <w:t xml:space="preserve">МВД России (ведомственная информационная система), посредством единой системы межведомственного электронного взаимодействия</w:t>
            </w:r>
          </w:p>
        </w:tc>
      </w:tr>
      <w:tr>
        <w:tc>
          <w:tcPr>
            <w:tcW w:w="567" w:type="dxa"/>
          </w:tcPr>
          <w:bookmarkStart w:id="187" w:name="P187"/>
          <w:bookmarkEnd w:id="187"/>
          <w:p>
            <w:pPr>
              <w:pStyle w:val="0"/>
            </w:pPr>
            <w:r>
              <w:rPr>
                <w:sz w:val="24"/>
              </w:rPr>
              <w:t xml:space="preserve">8.</w:t>
            </w:r>
          </w:p>
        </w:tc>
        <w:tc>
          <w:tcPr>
            <w:tcW w:w="3742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 предоставлении (непредоставлении) права льготного проезда (в случае изменения гражданином места жительства (пребывания) и реализации им права льготного проезда по новому месту жительства (пребывания) в пределах Амурской области)</w:t>
            </w:r>
          </w:p>
        </w:tc>
        <w:tc>
          <w:tcPr>
            <w:tcW w:w="4762" w:type="dxa"/>
          </w:tcPr>
          <w:p>
            <w:pPr>
              <w:pStyle w:val="0"/>
            </w:pPr>
            <w:r>
              <w:rPr>
                <w:sz w:val="24"/>
              </w:rPr>
              <w:t xml:space="preserve">Государственные казенные учреждения Амурской области - управления социальной защиты населения по муниципальным районам и городским (муниципальным) округам (далее - ГКУ-УСЗН)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9.</w:t>
            </w:r>
          </w:p>
        </w:tc>
        <w:tc>
          <w:tcPr>
            <w:tcW w:w="3742" w:type="dxa"/>
          </w:tcPr>
          <w:p>
            <w:pPr>
              <w:pStyle w:val="0"/>
            </w:pPr>
            <w:r>
              <w:rPr>
                <w:sz w:val="24"/>
              </w:rPr>
              <w:t xml:space="preserve">Сведения о действительности паспорта гражданина Российской Федерации</w:t>
            </w:r>
          </w:p>
        </w:tc>
        <w:tc>
          <w:tcPr>
            <w:tcW w:w="4762" w:type="dxa"/>
          </w:tcPr>
          <w:p>
            <w:pPr>
              <w:pStyle w:val="0"/>
            </w:pPr>
            <w:r>
              <w:rPr>
                <w:sz w:val="24"/>
              </w:rPr>
              <w:t xml:space="preserve">МВД России (ведомственная информационная система), посредством единой системы межведомственного электронного взаимодействия</w:t>
            </w:r>
          </w:p>
        </w:tc>
      </w:tr>
      <w:tr>
        <w:tblPrEx>
          <w:tblBorders>
            <w:insideH w:val="nil"/>
          </w:tblBorders>
        </w:tblPrEx>
        <w:tc>
          <w:tcPr>
            <w:tcW w:w="567" w:type="dxa"/>
            <w:tcBorders>
              <w:bottom w:val="nil"/>
            </w:tcBorders>
          </w:tcPr>
          <w:bookmarkStart w:id="193" w:name="P193"/>
          <w:bookmarkEnd w:id="193"/>
          <w:p>
            <w:pPr>
              <w:pStyle w:val="0"/>
            </w:pPr>
            <w:r>
              <w:rPr>
                <w:sz w:val="24"/>
              </w:rPr>
              <w:t xml:space="preserve">10.</w:t>
            </w:r>
          </w:p>
        </w:tc>
        <w:tc>
          <w:tcPr>
            <w:tcW w:w="3742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Документ (сведения) об отнесении гражданина к отдельной категории лиц, имеющих право льготного проезда на пассажирском автомобильном транспорте общего пользования (кроме такси) за счет средств областного бюджета</w:t>
            </w:r>
          </w:p>
        </w:tc>
        <w:tc>
          <w:tcPr>
            <w:tcW w:w="4762" w:type="dxa"/>
            <w:tcBorders>
              <w:bottom w:val="nil"/>
            </w:tcBorders>
          </w:tcPr>
          <w:p>
            <w:pPr>
              <w:pStyle w:val="0"/>
            </w:pPr>
            <w:r>
              <w:rPr>
                <w:sz w:val="24"/>
              </w:rPr>
              <w:t xml:space="preserve">Социальный фонд России (государственная информационная система "Единая централизованная цифровая платформа в социальной сфере"), посредством единой системы межведомственного электронного взаимодействия;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ГКУ-УСЗН (ведомственная информационная система), посредством единой системы межведомственного электронного взаимодействия;</w:t>
            </w:r>
          </w:p>
          <w:p>
            <w:pPr>
              <w:pStyle w:val="0"/>
            </w:pPr>
            <w:r>
              <w:rPr>
                <w:sz w:val="24"/>
              </w:rPr>
              <w:t xml:space="preserve">гражданин (в случае отсутствия сведений в государственной информационной системе "Единая централизованная цифровая платформа в социальной сфере" и ведомственной информационной системе), посредством представления подтверждающих документов или сведений, сформированных посредством многофункционального сервиса обмена информацией</w:t>
            </w:r>
          </w:p>
        </w:tc>
      </w:tr>
      <w:tr>
        <w:tblPrEx>
          <w:tblBorders>
            <w:insideH w:val="nil"/>
          </w:tblBorders>
        </w:tblPrEx>
        <w:tc>
          <w:tcPr>
            <w:gridSpan w:val="3"/>
            <w:tcW w:w="9071" w:type="dxa"/>
            <w:tcBorders>
              <w:top w:val="nil"/>
            </w:tcBorders>
          </w:tcPr>
          <w:p>
            <w:pPr>
              <w:pStyle w:val="0"/>
              <w:jc w:val="both"/>
            </w:pPr>
            <w:r>
              <w:rPr>
                <w:sz w:val="24"/>
              </w:rPr>
              <w:t xml:space="preserve">(в ред. постановлений Правительства Амурской области от 13.03.2024 </w:t>
            </w:r>
            <w:hyperlink w:history="0" r:id="rId38" w:tooltip="Постановление Правительства Амурской области от 13.03.2024 N 174 &quot;О внесении изменений в некоторые нормативные правовые акты Правительства Амурской области&quot; {КонсультантПлюс}">
              <w:r>
                <w:rPr>
                  <w:sz w:val="24"/>
                  <w:color w:val="0000ff"/>
                </w:rPr>
                <w:t xml:space="preserve">N 174</w:t>
              </w:r>
            </w:hyperlink>
            <w:r>
              <w:rPr>
                <w:sz w:val="24"/>
              </w:rPr>
              <w:t xml:space="preserve">, от 18.02.2026 </w:t>
            </w:r>
            <w:hyperlink w:history="0" r:id="rId39" w:tooltip="Постановление Правительства Амурской области от 18.02.2026 N 95 &quot;О внесении изменений в постановление Правительства Амурской области от 29 июля 2022 г. N 770&quot; {КонсультантПлюс}">
              <w:r>
                <w:rPr>
                  <w:sz w:val="24"/>
                  <w:color w:val="0000ff"/>
                </w:rPr>
                <w:t xml:space="preserve">N 95</w:t>
              </w:r>
            </w:hyperlink>
            <w:r>
              <w:rPr>
                <w:sz w:val="24"/>
              </w:rPr>
              <w:t xml:space="preserve">)</w:t>
            </w:r>
          </w:p>
        </w:tc>
      </w:tr>
      <w:tr>
        <w:tc>
          <w:tcPr>
            <w:tcW w:w="567" w:type="dxa"/>
          </w:tcPr>
          <w:p>
            <w:pPr>
              <w:pStyle w:val="0"/>
            </w:pPr>
            <w:r>
              <w:rPr>
                <w:sz w:val="24"/>
              </w:rPr>
              <w:t xml:space="preserve">11.</w:t>
            </w:r>
          </w:p>
        </w:tc>
        <w:tc>
          <w:tcPr>
            <w:tcW w:w="3742" w:type="dxa"/>
          </w:tcPr>
          <w:p>
            <w:pPr>
              <w:pStyle w:val="0"/>
            </w:pPr>
            <w:r>
              <w:rPr>
                <w:sz w:val="24"/>
              </w:rPr>
              <w:t xml:space="preserve">Документ, подтверждающий полномочия действовать от имени гражданина (в случае подачи заявления представителем гражданина)</w:t>
            </w:r>
          </w:p>
        </w:tc>
        <w:tc>
          <w:tcPr>
            <w:tcW w:w="4762" w:type="dxa"/>
          </w:tcPr>
          <w:p>
            <w:pPr>
              <w:pStyle w:val="0"/>
            </w:pPr>
            <w:r>
              <w:rPr>
                <w:sz w:val="24"/>
              </w:rPr>
              <w:t xml:space="preserve">Представитель гражданина, посредством представления подтверждающих документов</w:t>
            </w:r>
          </w:p>
        </w:tc>
      </w:tr>
    </w:tbl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</w:pPr>
      <w:r>
        <w:rPr>
          <w:sz w:val="24"/>
        </w:rPr>
      </w:r>
    </w:p>
    <w:p>
      <w:pPr>
        <w:pStyle w:val="0"/>
        <w:jc w:val="both"/>
        <w:pBdr>
          <w:bottom w:val="single" w:sz="6" w:space="0" w:color="auto"/>
        </w:pBdr>
        <w:spacing w:before="100" w:after="100"/>
        <w:rPr>
          <w:sz w:val="2"/>
          <w:szCs w:val="2"/>
        </w:rPr>
      </w:pPr>
    </w:p>
    <w:sectPr>
      <w:headerReference w:type="default" r:id="rId6"/>
      <w:headerReference w:type="first" r:id="rId6"/>
      <w:footerReference w:type="default" r:id="rId7"/>
      <w:footerReference w:type="first" r:id="rId7"/>
      <w:pgSz w:w="11906" w:h="16838"/>
      <w:pgMar w:top="1440" w:right="566" w:bottom="1440" w:left="1133" w:header="0" w:footer="0" w:gutter="0"/>
      <w:titlePg/>
    </w:sectPr>
  </w:body>
</w:document>
</file>

<file path=word/footer1.xml><?xml version="1.0" encoding="utf-8"?>
<w:ft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p>
    <w:pPr>
      <w:pBdr>
        <w:bottom w:val="single" w:sz="12" w:space="0" w:color="auto"/>
      </w:pBdr>
      <w:rPr>
        <w:sz w:val="2"/>
        <w:szCs w:val="2"/>
      </w:rPr>
    </w:pPr>
  </w:p>
  <w:tbl>
    <w:tblPr>
      <w:tblW w:w="5000" w:type="pct"/>
      <w:tblInd w:w="0" w:type="dxa"/>
      <w:tblCellMar>
        <w:left w:w="40" w:type="dxa"/>
        <w:right w:w="40" w:type="dxa"/>
      </w:tblCellMar>
      <w:tblLook w:firstRow="0" w:lastRow="0" w:firstColumn="0" w:lastColumn="0" w:noHBand="0" w:noVBand="0"/>
    </w:tblPr>
    <w:tblGrid>
      <w:gridCol w:w="1"/>
      <w:gridCol w:w="1"/>
      <w:gridCol w:w="1"/>
    </w:tblGrid>
    <w:tr>
      <w:trPr>
        <w:trHeight w:hRule="exact" w:val="1663"/>
      </w:trPr>
      <w:tc>
        <w:tcPr>
          <w:tcW w:w="1650" w:type="pct"/>
          <w:vAlign w:val="center"/>
        </w:tcPr>
        <w:p>
          <w:r>
            <w:rPr>
              <w:rFonts w:ascii="Tahoma" w:hAnsi="Tahoma" w:cs="Tahoma"/>
              <w:b/>
              <w:color w:val="f58220"/>
              <w:sz w:val="28"/>
              <w:szCs w:val="28"/>
              <w:noProof/>
            </w:rPr>
            <w:t>КонсультантПлюс</w:t>
          </w:r>
          <w:r>
            <w:rPr>
              <w:rFonts w:ascii="Tahoma" w:hAnsi="Tahoma" w:cs="Tahoma"/>
              <w:b/>
              <w:sz w:val="16"/>
              <w:szCs w:val="16"/>
              <w:noProof/>
            </w:rPr>
            <w:br/>
            <w:t>надежная правовая поддержка</w:t>
          </w:r>
        </w:p>
      </w:tc>
      <w:tc>
        <w:tcPr>
          <w:tcW w:w="1700" w:type="pct"/>
          <w:vAlign w:val="center"/>
        </w:tcPr>
        <w:p>
          <w:pPr>
            <w:jc w:val="center"/>
          </w:pPr>
          <w:hyperlink r:id="rId1" w:history="0">
            <w:r>
              <w:rPr>
                <w:rFonts w:ascii="Tahoma" w:hAnsi="Tahoma" w:cs="Tahoma"/>
                <w:b/>
                <w:color w:val="0000FF"/>
              </w:rPr>
              <w:t>www.consultant.ru</w:t>
            </w:r>
          </w:hyperlink>
        </w:p>
      </w:tc>
      <w:tc>
        <w:tcPr>
          <w:tcW w:w="1650" w:type="pct"/>
          <w:vAlign w:val="center"/>
        </w:tcPr>
        <w:p>
          <w:pPr>
            <w:jc w:val="end"/>
          </w:pPr>
          <w:r>
            <w:rPr>
              <w:rFonts w:ascii="Tahoma" w:hAnsi="Tahoma" w:cs="Tahoma"/>
            </w:rPr>
            <w:t xml:space="preserve">Страница </w:t>
          </w:r>
          <w:r>
            <w:fldChar w:fldCharType="begin"/>
          </w:r>
          <w:r>
            <w:rPr>
              <w:rFonts w:ascii="Tahoma" w:hAnsi="Tahoma" w:cs="Tahoma"/>
            </w:rPr>
            <w:instrText>PAGE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  <w:r>
            <w:rPr>
              <w:rFonts w:ascii="Tahoma" w:hAnsi="Tahoma" w:cs="Tahoma"/>
            </w:rPr>
            <w:t xml:space="preserve"> из </w:t>
          </w:r>
          <w:r>
            <w:fldChar w:fldCharType="begin"/>
          </w:r>
          <w:r>
            <w:rPr>
              <w:rFonts w:ascii="Tahoma" w:hAnsi="Tahoma" w:cs="Tahoma"/>
            </w:rPr>
            <w:instrText>NUMPAGES</w:instrText>
          </w:r>
          <w:r>
            <w:fldChar w:fldCharType="separate"/>
          </w:r>
          <w:r>
            <w:rPr>
              <w:rFonts w:ascii="Tahoma" w:hAnsi="Tahoma" w:cs="Tahoma"/>
              <w:noProof/>
            </w:rPr>
            <w:t>5</w:t>
          </w:r>
          <w:r>
            <w:fldChar w:fldCharType="end"/>
          </w:r>
        </w:p>
      </w:tc>
    </w:tr>
  </w:tbl>
  <w:p>
    <w:r>
      <w:rPr>
        <w:sz w:val="2"/>
        <w:szCs w:val="2"/>
      </w:rPr>
      <w:t>1</w:t>
    </w:r>
  </w:p>
</w:ftr>
</file>

<file path=word/header1.xml><?xml version="1.0" encoding="utf-8"?>
<w:hdr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i="http://schemas.microsoft.com/office/word/2010/wordprocessingInk" xmlns:wne="http://schemas.microsoft.com/office/word/2006/wordml" mc:Ignorable="w14 w15 w16se wne wp14">
  <w:tbl>
    <w:tblPr>
      <w:tblW w:w="5000" w:type="pct"/>
      <w:tblInd w:w="0" w:type="dxa"/>
      <w:tblLayout w:type="fixed"/>
      <w:tblCellMar>
        <w:left w:w="40" w:type="dxa"/>
        <w:right w:w="40" w:type="dxa"/>
      </w:tblCellMar>
    </w:tblPr>
    <w:tblGrid>
      <w:gridCol w:w="1"/>
      <w:gridCol w:w="1"/>
    </w:tblGrid>
    <w:tr>
      <w:trPr>
        <w:trHeight w:hRule="exact" w:val="1683"/>
      </w:trPr>
      <w:tc>
        <w:tcPr>
          <w:tcW w:w="2700" w:type="pct"/>
          <w:vAlign w:val="center"/>
        </w:tcPr>
        <w:p>
          <w:pPr>
            <w:rPr>
              <w:rFonts w:ascii="Tahoma" w:hAnsi="Tahoma" w:cs="Tahoma"/>
            </w:rPr>
          </w:pPr>
          <w:r>
            <w:rPr>
              <w:rFonts w:ascii="Tahoma" w:hAnsi="Tahoma" w:cs="Tahoma"/>
              <w:sz w:val="16"/>
              <w:szCs w:val="16"/>
            </w:rPr>
            <w:t>Постановление Правительства Амурской области от 29.07.2022 N 770</w:t>
            <w:br/>
            <w:t>(ред. от 18.02.2026)</w:t>
            <w:br/>
            <w:t>"Об утверждении Порядка предоставл...</w:t>
          </w:r>
        </w:p>
      </w:tc>
      <w:tc>
        <w:tcPr>
          <w:tcW w:w="2300" w:type="pct"/>
          <w:vAlign w:val="center"/>
        </w:tcPr>
        <w:p>
          <w:pPr>
            <w:jc w:val="end"/>
            <w:rPr>
              <w:rFonts w:ascii="Tahoma" w:hAnsi="Tahoma" w:cs="Tahoma"/>
            </w:rPr>
          </w:pPr>
          <w:r>
            <w:rPr>
              <w:rFonts w:ascii="Tahoma" w:hAnsi="Tahoma" w:cs="Tahoma"/>
              <w:sz w:val="18"/>
              <w:szCs w:val="18"/>
              <w:noProof/>
            </w:rPr>
            <w:t xml:space="preserve">Документ предоставлен </w:t>
          </w:r>
          <w:hyperlink r:id="rId1" w:history="0" w:tooltip="КонсультантПлюс - надежная правовая система">
            <w:r>
              <w:rPr>
                <w:rFonts w:ascii="Tahoma" w:hAnsi="Tahoma" w:cs="Tahoma"/>
                <w:color w:val="0000FF"/>
                <w:sz w:val="18"/>
                <w:szCs w:val="18"/>
                <w:noProof/>
              </w:rPr>
              <w:t>КонсультантПлюс</w:t>
            </w:r>
          </w:hyperlink>
          <w:r>
            <w:rPr>
              <w:rFonts w:ascii="Tahoma" w:hAnsi="Tahoma" w:cs="Tahoma"/>
              <w:sz w:val="18"/>
              <w:szCs w:val="18"/>
            </w:rPr>
            <w:br/>
          </w:r>
          <w:r>
            <w:rPr>
              <w:rFonts w:ascii="Tahoma" w:hAnsi="Tahoma" w:cs="Tahoma"/>
              <w:sz w:val="16"/>
              <w:szCs w:val="16"/>
            </w:rPr>
            <w:t>Дата сохранения: 03.03.2026</w:t>
          </w:r>
        </w:p>
      </w:tc>
    </w:tr>
  </w:tbl>
  <w:p>
    <w:pPr>
      <w:pBdr>
        <w:bottom w:val="single" w:sz="12" w:space="0" w:color="auto"/>
      </w:pBdr>
      <w:rPr>
        <w:sz w:val="2"/>
        <w:szCs w:val="2"/>
      </w:rPr>
    </w:pPr>
  </w:p>
  <w:p/>
</w:hdr>
</file>

<file path=word/settings.xml><?xml version="1.0" encoding="utf-8"?>
<w:settings xmlns:w="http://schemas.openxmlformats.org/wordprocessingml/2006/main">
  <w:themeFontLang w:val="ru-RU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pPrDefault>
      <w:pPr>
        <w:spacing w:before="0" w:after="0" w:line="240" w:lineRule="auto"/>
      </w:pPr>
    </w:pPrDefault>
    <w:rPrDefault>
      <w:rPr>
        <w:lang w:val="ru-RU" w:eastAsia="ru-RU" w:bidi="ar-SA"/>
      </w:rPr>
    </w:rPrDefault>
  </w:docDefaults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default="1" w:customStyle="1" w:styleId="0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1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2">
    <w:name w:val="ConsPlusTitle"/>
    <w:pPr>
      <w:widowControl w:val="0"/>
      <w:autoSpaceDE w:val="0"/>
      <w:autoSpaceDN w:val="0"/>
    </w:pPr>
    <w:rPr>
      <w:rFonts w:ascii="Arial" w:hAnsi="Arial" w:cs="Arial"/>
      <w:sz w:val="24"/>
      <w:lang w:val="ru-RU" w:eastAsia="ru-RU" w:bidi="ar-SA"/>
      <w:b/>
    </w:rPr>
  </w:style>
  <w:style w:type="paragraph" w:customStyle="1" w:styleId="3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  <w:lang w:val="ru-RU" w:eastAsia="ru-RU" w:bidi="ar-SA"/>
    </w:rPr>
  </w:style>
  <w:style w:type="paragraph" w:customStyle="1" w:styleId="4">
    <w:name w:val="ConsPlusDocList"/>
    <w:pPr>
      <w:widowControl w:val="0"/>
      <w:autoSpaceDE w:val="0"/>
      <w:autoSpaceDN w:val="0"/>
    </w:pPr>
    <w:rPr>
      <w:rFonts w:ascii="Tahoma" w:hAnsi="Tahoma" w:cs="Tahoma"/>
      <w:sz w:val="18"/>
      <w:lang w:val="ru-RU" w:eastAsia="ru-RU" w:bidi="ar-SA"/>
    </w:rPr>
  </w:style>
  <w:style w:type="paragraph" w:customStyle="1" w:styleId="5">
    <w:name w:val="ConsPlusTitlePage"/>
    <w:pPr>
      <w:widowControl w:val="0"/>
      <w:autoSpaceDE w:val="0"/>
      <w:autoSpaceDN w:val="0"/>
    </w:pPr>
    <w:rPr>
      <w:rFonts w:ascii="Tahoma" w:hAnsi="Tahoma" w:cs="Tahoma"/>
      <w:sz w:val="20"/>
      <w:lang w:val="ru-RU" w:eastAsia="ru-RU" w:bidi="ar-SA"/>
    </w:rPr>
  </w:style>
  <w:style w:type="paragraph" w:customStyle="1" w:styleId="6">
    <w:name w:val="ConsPlusJurTerm"/>
    <w:pPr>
      <w:widowControl w:val="0"/>
      <w:autoSpaceDE w:val="0"/>
      <w:autoSpaceDN w:val="0"/>
    </w:pPr>
    <w:rPr>
      <w:rFonts w:ascii="Tahoma" w:hAnsi="Tahoma" w:cs="Tahoma"/>
      <w:sz w:val="26"/>
      <w:lang w:val="ru-RU" w:eastAsia="ru-RU" w:bidi="ar-SA"/>
    </w:rPr>
  </w:style>
  <w:style w:type="paragraph" w:customStyle="1" w:styleId="7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  <w:style w:type="paragraph" w:customStyle="1" w:styleId="8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  <w:lang w:val="ru-RU" w:eastAsia="ru-RU" w:bidi="ar-SA"/>
    </w:rPr>
  </w:style>
</w:styles>
</file>

<file path=word/_rels/document.xml.rels>&#65279;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image" Target="media/image1.png"/><Relationship Id="rId4" Type="http://schemas.openxmlformats.org/officeDocument/2006/relationships/hyperlink" Target="https://www.consultant.ru" TargetMode = "External"/><Relationship Id="rId5" Type="http://schemas.openxmlformats.org/officeDocument/2006/relationships/hyperlink" Target="https://www.consultant.ru" TargetMode = "External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hyperlink" Target="https://login.consultant.ru/link/?req=doc&amp;base=RLAW080&amp;n=149579&amp;date=03.03.2026&amp;dst=100005&amp;field=134" TargetMode = "External"/><Relationship Id="rId9" Type="http://schemas.openxmlformats.org/officeDocument/2006/relationships/hyperlink" Target="https://login.consultant.ru/link/?req=doc&amp;base=RLAW080&amp;n=154468&amp;date=03.03.2026&amp;dst=100022&amp;field=134" TargetMode = "External"/><Relationship Id="rId10" Type="http://schemas.openxmlformats.org/officeDocument/2006/relationships/hyperlink" Target="https://login.consultant.ru/link/?req=doc&amp;base=RLAW080&amp;n=159632&amp;date=03.03.2026&amp;dst=100005&amp;field=134" TargetMode = "External"/><Relationship Id="rId11" Type="http://schemas.openxmlformats.org/officeDocument/2006/relationships/hyperlink" Target="https://login.consultant.ru/link/?req=doc&amp;base=RLAW080&amp;n=161924&amp;date=03.03.2026&amp;dst=100021&amp;field=134" TargetMode = "External"/><Relationship Id="rId12" Type="http://schemas.openxmlformats.org/officeDocument/2006/relationships/hyperlink" Target="https://login.consultant.ru/link/?req=doc&amp;base=RLAW080&amp;n=169907&amp;date=03.03.2026&amp;dst=100005&amp;field=134" TargetMode = "External"/><Relationship Id="rId13" Type="http://schemas.openxmlformats.org/officeDocument/2006/relationships/hyperlink" Target="https://login.consultant.ru/link/?req=doc&amp;base=RLAW080&amp;n=174803&amp;date=03.03.2026&amp;dst=100005&amp;field=134" TargetMode = "External"/><Relationship Id="rId14" Type="http://schemas.openxmlformats.org/officeDocument/2006/relationships/hyperlink" Target="https://login.consultant.ru/link/?req=doc&amp;base=RLAW080&amp;n=183586&amp;date=03.03.2026&amp;dst=100005&amp;field=134" TargetMode = "External"/><Relationship Id="rId15" Type="http://schemas.openxmlformats.org/officeDocument/2006/relationships/hyperlink" Target="https://login.consultant.ru/link/?req=doc&amp;base=RLAW080&amp;n=159632&amp;date=03.03.2026&amp;dst=100005&amp;field=134" TargetMode = "External"/><Relationship Id="rId16" Type="http://schemas.openxmlformats.org/officeDocument/2006/relationships/hyperlink" Target="https://login.consultant.ru/link/?req=doc&amp;base=RLAW080&amp;n=161924&amp;date=03.03.2026&amp;dst=100021&amp;field=134" TargetMode = "External"/><Relationship Id="rId17" Type="http://schemas.openxmlformats.org/officeDocument/2006/relationships/hyperlink" Target="https://login.consultant.ru/link/?req=doc&amp;base=RLAW080&amp;n=169907&amp;date=03.03.2026&amp;dst=100005&amp;field=134" TargetMode = "External"/><Relationship Id="rId18" Type="http://schemas.openxmlformats.org/officeDocument/2006/relationships/hyperlink" Target="https://login.consultant.ru/link/?req=doc&amp;base=RLAW080&amp;n=174803&amp;date=03.03.2026&amp;dst=100005&amp;field=134" TargetMode = "External"/><Relationship Id="rId19" Type="http://schemas.openxmlformats.org/officeDocument/2006/relationships/hyperlink" Target="https://login.consultant.ru/link/?req=doc&amp;base=RLAW080&amp;n=183586&amp;date=03.03.2026&amp;dst=100005&amp;field=134" TargetMode = "External"/><Relationship Id="rId20" Type="http://schemas.openxmlformats.org/officeDocument/2006/relationships/hyperlink" Target="https://login.consultant.ru/link/?req=doc&amp;base=LAW&amp;n=527083&amp;date=03.03.2026&amp;dst=325&amp;field=134" TargetMode = "External"/><Relationship Id="rId21" Type="http://schemas.openxmlformats.org/officeDocument/2006/relationships/hyperlink" Target="https://login.consultant.ru/link/?req=doc&amp;base=LAW&amp;n=527083&amp;date=03.03.2026&amp;dst=100034&amp;field=134" TargetMode = "External"/><Relationship Id="rId22" Type="http://schemas.openxmlformats.org/officeDocument/2006/relationships/hyperlink" Target="https://login.consultant.ru/link/?req=doc&amp;base=RLAW080&amp;n=169907&amp;date=03.03.2026&amp;dst=100007&amp;field=134" TargetMode = "External"/><Relationship Id="rId23" Type="http://schemas.openxmlformats.org/officeDocument/2006/relationships/hyperlink" Target="https://login.consultant.ru/link/?req=doc&amp;base=RLAW080&amp;n=169907&amp;date=03.03.2026&amp;dst=100008&amp;field=134" TargetMode = "External"/><Relationship Id="rId24" Type="http://schemas.openxmlformats.org/officeDocument/2006/relationships/hyperlink" Target="https://login.consultant.ru/link/?req=doc&amp;base=RLAW080&amp;n=154494&amp;date=03.03.2026" TargetMode = "External"/><Relationship Id="rId25" Type="http://schemas.openxmlformats.org/officeDocument/2006/relationships/hyperlink" Target="https://login.consultant.ru/link/?req=doc&amp;base=RLAW080&amp;n=171684&amp;date=03.03.2026" TargetMode = "External"/><Relationship Id="rId26" Type="http://schemas.openxmlformats.org/officeDocument/2006/relationships/hyperlink" Target="https://login.consultant.ru/link/?req=doc&amp;base=RLAW080&amp;n=169907&amp;date=03.03.2026&amp;dst=100009&amp;field=134" TargetMode = "External"/><Relationship Id="rId27" Type="http://schemas.openxmlformats.org/officeDocument/2006/relationships/hyperlink" Target="https://login.consultant.ru/link/?req=doc&amp;base=RLAW080&amp;n=183586&amp;date=03.03.2026&amp;dst=100006&amp;field=134" TargetMode = "External"/><Relationship Id="rId28" Type="http://schemas.openxmlformats.org/officeDocument/2006/relationships/hyperlink" Target="https://login.consultant.ru/link/?req=doc&amp;base=RLAW080&amp;n=169907&amp;date=03.03.2026&amp;dst=100010&amp;field=134" TargetMode = "External"/><Relationship Id="rId29" Type="http://schemas.openxmlformats.org/officeDocument/2006/relationships/hyperlink" Target="https://login.consultant.ru/link/?req=doc&amp;base=LAW&amp;n=523222&amp;date=03.03.2026" TargetMode = "External"/><Relationship Id="rId30" Type="http://schemas.openxmlformats.org/officeDocument/2006/relationships/hyperlink" Target="https://login.consultant.ru/link/?req=doc&amp;base=RLAW080&amp;n=174803&amp;date=03.03.2026&amp;dst=100005&amp;field=134" TargetMode = "External"/><Relationship Id="rId31" Type="http://schemas.openxmlformats.org/officeDocument/2006/relationships/hyperlink" Target="https://login.consultant.ru/link/?req=doc&amp;base=RLAW080&amp;n=154494&amp;date=03.03.2026" TargetMode = "External"/><Relationship Id="rId32" Type="http://schemas.openxmlformats.org/officeDocument/2006/relationships/hyperlink" Target="https://login.consultant.ru/link/?req=doc&amp;base=RLAW080&amp;n=169907&amp;date=03.03.2026&amp;dst=100012&amp;field=134" TargetMode = "External"/><Relationship Id="rId33" Type="http://schemas.openxmlformats.org/officeDocument/2006/relationships/hyperlink" Target="https://login.consultant.ru/link/?req=doc&amp;base=RLAW080&amp;n=169907&amp;date=03.03.2026&amp;dst=100019&amp;field=134" TargetMode = "External"/><Relationship Id="rId34" Type="http://schemas.openxmlformats.org/officeDocument/2006/relationships/hyperlink" Target="https://login.consultant.ru/link/?req=doc&amp;base=RLAW080&amp;n=169907&amp;date=03.03.2026&amp;dst=100021&amp;field=134" TargetMode = "External"/><Relationship Id="rId35" Type="http://schemas.openxmlformats.org/officeDocument/2006/relationships/hyperlink" Target="https://login.consultant.ru/link/?req=doc&amp;base=RLAW080&amp;n=161924&amp;date=03.03.2026&amp;dst=100021&amp;field=134" TargetMode = "External"/><Relationship Id="rId36" Type="http://schemas.openxmlformats.org/officeDocument/2006/relationships/hyperlink" Target="https://login.consultant.ru/link/?req=doc&amp;base=RLAW080&amp;n=183586&amp;date=03.03.2026&amp;dst=100008&amp;field=134" TargetMode = "External"/><Relationship Id="rId37" Type="http://schemas.openxmlformats.org/officeDocument/2006/relationships/hyperlink" Target="https://login.consultant.ru/link/?req=doc&amp;base=RLAW080&amp;n=161924&amp;date=03.03.2026&amp;dst=100022&amp;field=134" TargetMode = "External"/><Relationship Id="rId38" Type="http://schemas.openxmlformats.org/officeDocument/2006/relationships/hyperlink" Target="https://login.consultant.ru/link/?req=doc&amp;base=RLAW080&amp;n=161924&amp;date=03.03.2026&amp;dst=100023&amp;field=134" TargetMode = "External"/><Relationship Id="rId39" Type="http://schemas.openxmlformats.org/officeDocument/2006/relationships/hyperlink" Target="https://login.consultant.ru/link/?req=doc&amp;base=RLAW080&amp;n=183586&amp;date=03.03.2026&amp;dst=100008&amp;field=134" TargetMode = "External"/></Relationships>
</file>

<file path=word/_rels/foot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word/_rels/header1.xml.rels>&#65279;<?xml version="1.0" encoding="UTF-8" standalone="yes"?>
<Relationships xmlns="http://schemas.openxmlformats.org/package/2006/relationships"><Relationship Id="rId1" Type="http://schemas.openxmlformats.org/officeDocument/2006/relationships/hyperlink" Target="https://www.consultant.ru" TargetMode = "External"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КонсультантПлюс Версия 4025.00.50</Application>
  <Company>КонсультантПлюс Версия 4025.00.50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Правительства Амурской области от 29.07.2022 N 770
(ред. от 18.02.2026)
"Об утверждении Порядка предоставления права льготного проезда на пассажирском автомобильном транспорте общего пользования (кроме такси) отдельным категориям граждан за счет средств областного бюджета"</dc:title>
  <dcterms:created xsi:type="dcterms:W3CDTF">2026-03-02T23:24:54Z</dcterms:created>
</cp:coreProperties>
</file>