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26.09.2024 N 761</w:t>
              <w:br/>
              <w:t xml:space="preserve">(ред. от 13.01.2026)</w:t>
              <w:br/>
              <w:t xml:space="preserve">"Об утверждении Порядка предоставления мер социальной поддержки семьям с детьми, родители которых осваивают в очной форме обучения образовательную программу среднего профессионального образования, программу бакалавриата, программу специалитета или программу магистратуры"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03.03.2026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26 сентября 2024 г. N 761</w:t>
      </w:r>
    </w:p>
    <w:p>
      <w:pPr>
        <w:pStyle w:val="2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ПОРЯДКА ПРЕДОСТАВЛЕНИЯ МЕР СОЦИАЛЬНОЙ</w:t>
      </w:r>
    </w:p>
    <w:p>
      <w:pPr>
        <w:pStyle w:val="2"/>
        <w:jc w:val="center"/>
      </w:pPr>
      <w:r>
        <w:rPr>
          <w:sz w:val="24"/>
        </w:rPr>
        <w:t xml:space="preserve">ПОДДЕРЖКИ СЕМЬЯМ С ДЕТЬМИ, РОДИТЕЛИ КОТОРЫХ ОСВАИВАЮТ</w:t>
      </w:r>
    </w:p>
    <w:p>
      <w:pPr>
        <w:pStyle w:val="2"/>
        <w:jc w:val="center"/>
      </w:pPr>
      <w:r>
        <w:rPr>
          <w:sz w:val="24"/>
        </w:rPr>
        <w:t xml:space="preserve">В ОЧНОЙ ФОРМЕ ОБУЧЕНИЯ ОБРАЗОВАТЕЛЬНУЮ ПРОГРАММУ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ОБРАЗОВАНИЯ, ПРОГРАММУ</w:t>
      </w:r>
    </w:p>
    <w:p>
      <w:pPr>
        <w:pStyle w:val="2"/>
        <w:jc w:val="center"/>
      </w:pPr>
      <w:r>
        <w:rPr>
          <w:sz w:val="24"/>
        </w:rPr>
        <w:t xml:space="preserve">БАКАЛАВРИАТА, ПРОГРАММУ СПЕЦИАЛИТЕТА</w:t>
      </w:r>
    </w:p>
    <w:p>
      <w:pPr>
        <w:pStyle w:val="2"/>
        <w:jc w:val="center"/>
      </w:pPr>
      <w:r>
        <w:rPr>
          <w:sz w:val="24"/>
        </w:rPr>
        <w:t xml:space="preserve">ИЛИ ПРОГРАММУ МАГИСТРАТУРЫ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13.01.2026 </w:t>
            </w:r>
            <w:hyperlink w:history="0" r:id="rId8" w:tooltip="Постановление Правительства Амурской области от 13.01.2026 N 3 &quot;О внесении изменений в постановление Правительства Амурской области от 26 сентября 2024 г. N 761&quot; {КонсультантПлюс}">
              <w:r>
                <w:rPr>
                  <w:sz w:val="24"/>
                  <w:color w:val="0000ff"/>
                </w:rPr>
                <w:t xml:space="preserve">N 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государственной </w:t>
      </w:r>
      <w:hyperlink w:history="0" r:id="rId9" w:tooltip="Постановление Правительства Амурской области от 25.09.2023 N 799 (ред. от 21.01.2026) &quot;Об утверждении государственной программы Амурской области &quot;Развитие системы социальной защиты населения Амурской области&quot; {КонсультантПлюс}">
        <w:r>
          <w:rPr>
            <w:sz w:val="24"/>
            <w:color w:val="0000ff"/>
          </w:rPr>
          <w:t xml:space="preserve">программой</w:t>
        </w:r>
      </w:hyperlink>
      <w:r>
        <w:rPr>
          <w:sz w:val="24"/>
        </w:rPr>
        <w:t xml:space="preserve"> Амурской области "Развитие системы социальной защиты населения Амурской области", утвержденной постановлением Правительства Амурской области от 25 сентября 2023 г. N 799,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36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предоставления мер социальной поддержки семьям с детьми, родители которых осваивают в очной форме обучения образовательную программу среднего профессионального образования, программу бакалавриата, программу специалитета или программу магистратуры.</w:t>
      </w:r>
    </w:p>
    <w:p>
      <w:pPr>
        <w:pStyle w:val="0"/>
        <w:jc w:val="both"/>
      </w:pPr>
      <w:r>
        <w:rPr>
          <w:sz w:val="24"/>
        </w:rPr>
        <w:t xml:space="preserve">(п. 1 в ред. постановления Правительства Амурской области от 13.01.2026 </w:t>
      </w:r>
      <w:hyperlink w:history="0" r:id="rId10" w:tooltip="Постановление Правительства Амурской области от 13.01.2026 N 3 &quot;О внесении изменений в постановление Правительства Амурской области от 26 сентября 2024 г. N 761&quot; {КонсультантПлюс}">
        <w:r>
          <w:rPr>
            <w:sz w:val="24"/>
            <w:color w:val="0000ff"/>
          </w:rPr>
          <w:t xml:space="preserve">N 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Настоящее постановление вступает в силу с 1 октября 2024 года.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Настоящее постановление подлежит официальному опубликованию на "Официальном интернет-портале правовой информации" (</w:t>
      </w:r>
      <w:hyperlink w:history="0" r:id="rId11">
        <w:r>
          <w:rPr>
            <w:sz w:val="24"/>
            <w:color w:val="0000ff"/>
          </w:rPr>
          <w:t xml:space="preserve">www.pravo.gov.ru</w:t>
        </w:r>
      </w:hyperlink>
      <w:r>
        <w:rPr>
          <w:sz w:val="24"/>
        </w:rPr>
        <w:t xml:space="preserve">) и размещению на портале Правительства Амурской области в информационно-телекоммуникационной сети Интернет (</w:t>
      </w:r>
      <w:hyperlink w:history="0" r:id="rId12">
        <w:r>
          <w:rPr>
            <w:sz w:val="24"/>
            <w:color w:val="0000ff"/>
          </w:rPr>
          <w:t xml:space="preserve">www.amurobl.ru</w:t>
        </w:r>
      </w:hyperlink>
      <w:r>
        <w:rPr>
          <w:sz w:val="24"/>
        </w:rPr>
        <w:t xml:space="preserve">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В.А.ОРЛОВ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26 сентября 2024 г. N 761</w:t>
      </w:r>
    </w:p>
    <w:p>
      <w:pPr>
        <w:pStyle w:val="0"/>
        <w:jc w:val="both"/>
      </w:pPr>
      <w:r>
        <w:rPr>
          <w:sz w:val="24"/>
        </w:rPr>
      </w:r>
    </w:p>
    <w:bookmarkStart w:id="36" w:name="P36"/>
    <w:bookmarkEnd w:id="36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МЕР СОЦИАЛЬНОЙ ПОДДЕРЖКИ СЕМЬЯМ С ДЕТЬМИ,</w:t>
      </w:r>
    </w:p>
    <w:p>
      <w:pPr>
        <w:pStyle w:val="2"/>
        <w:jc w:val="center"/>
      </w:pPr>
      <w:r>
        <w:rPr>
          <w:sz w:val="24"/>
        </w:rPr>
        <w:t xml:space="preserve">РОДИТЕЛИ КОТОРЫХ ОСВАИВАЮТ В ОЧНОЙ ФОРМЕ ОБУЧЕНИЯ</w:t>
      </w:r>
    </w:p>
    <w:p>
      <w:pPr>
        <w:pStyle w:val="2"/>
        <w:jc w:val="center"/>
      </w:pPr>
      <w:r>
        <w:rPr>
          <w:sz w:val="24"/>
        </w:rPr>
        <w:t xml:space="preserve">ОБРАЗОВАТЕЛЬНУЮ ПРОГРАММУ СРЕДНЕГО ПРОФЕССИОНАЛЬНОГО</w:t>
      </w:r>
    </w:p>
    <w:p>
      <w:pPr>
        <w:pStyle w:val="2"/>
        <w:jc w:val="center"/>
      </w:pPr>
      <w:r>
        <w:rPr>
          <w:sz w:val="24"/>
        </w:rPr>
        <w:t xml:space="preserve">ОБРАЗОВАНИЯ, ПРОГРАММУ БАКАЛАВРИАТА, ПРОГРАММУ</w:t>
      </w:r>
    </w:p>
    <w:p>
      <w:pPr>
        <w:pStyle w:val="2"/>
        <w:jc w:val="center"/>
      </w:pPr>
      <w:r>
        <w:rPr>
          <w:sz w:val="24"/>
        </w:rPr>
        <w:t xml:space="preserve">СПЕЦИАЛИТЕТА ИЛИ ПРОГРАММУ МАГИСТРАТУРЫ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13.01.2026 </w:t>
            </w:r>
            <w:hyperlink w:history="0" r:id="rId13" w:tooltip="Постановление Правительства Амурской области от 13.01.2026 N 3 &quot;О внесении изменений в постановление Правительства Амурской области от 26 сентября 2024 г. N 761&quot; {КонсультантПлюс}">
              <w:r>
                <w:rPr>
                  <w:sz w:val="24"/>
                  <w:color w:val="0000ff"/>
                </w:rPr>
                <w:t xml:space="preserve">N 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1. Общие положения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1.1. Настоящий Порядок определяет механизм предоставления мер социальной поддержки семьям с детьми, родители которых осваивают в очной форме обучения образовательную программу среднего профессионального образования, программу бакалавриата, программу специалитета или программу магистратуры.</w:t>
      </w:r>
    </w:p>
    <w:p>
      <w:pPr>
        <w:pStyle w:val="0"/>
        <w:jc w:val="both"/>
      </w:pPr>
      <w:r>
        <w:rPr>
          <w:sz w:val="24"/>
        </w:rPr>
        <w:t xml:space="preserve">(п. 1.1 в ред. постановления Правительства Амурской области от 13.01.2026 </w:t>
      </w:r>
      <w:hyperlink w:history="0" r:id="rId14" w:tooltip="Постановление Правительства Амурской области от 13.01.2026 N 3 &quot;О внесении изменений в постановление Правительства Амурской области от 26 сентября 2024 г. N 761&quot; {КонсультантПлюс}">
        <w:r>
          <w:rPr>
            <w:sz w:val="24"/>
            <w:color w:val="0000ff"/>
          </w:rPr>
          <w:t xml:space="preserve">N 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1.2. Право на социальную поддержку имеет гражданин Российской Федерации в возрасте до 25 лет (включительно), постоянно проживающий на территории Амурской области, являющийся родителем ребенка (детей), являющегося (являющихся) гражданином (гражданами) Российской Федерации, осваивающий в очной форме обучения образовательную программу среднего профессионального образования, программу бакалавриата, программу специалитета или программу магистратуры (далее - заявитель).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1.3. В состав семьи, определяемый на дату подачи заявления о назначении социальной поддержки (далее - заявление), включаются заявитель, супруг (супруга) заявителя, несовершеннолетние дети заявителя.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13.01.2026 </w:t>
      </w:r>
      <w:hyperlink w:history="0" r:id="rId15" w:tooltip="Постановление Правительства Амурской области от 13.01.2026 N 3 &quot;О внесении изменений в постановление Правительства Амурской области от 26 сентября 2024 г. N 761&quot; {КонсультантПлюс}">
        <w:r>
          <w:rPr>
            <w:sz w:val="24"/>
            <w:color w:val="0000ff"/>
          </w:rPr>
          <w:t xml:space="preserve">N 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1.4. Социальная поддержка предоставляется в форме: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единовременной денежной выплаты при рождении первого ребенка (далее - единовременная выплата).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Единовременная выплата предоставляется заявителю в случае, если обращение с заявлением последовало не позднее 12 месяцев со дня рождения ребенка;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ежемесячной выплаты на детей в возрасте до 1,5 лет (далее - ежемесячная выплата);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ежемесячной денежной выплаты на оплату аренды жилого помещения при рождении первого ребенка (далее - выплата на оплату аренды помещения).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утратил силу. - Постановление Правительства Амурской области от 13.01.2026 </w:t>
      </w:r>
      <w:hyperlink w:history="0" r:id="rId16" w:tooltip="Постановление Правительства Амурской области от 13.01.2026 N 3 &quot;О внесении изменений в постановление Правительства Амурской области от 26 сентября 2024 г. N 761&quot; {КонсультантПлюс}">
        <w:r>
          <w:rPr>
            <w:sz w:val="24"/>
            <w:color w:val="0000ff"/>
          </w:rPr>
          <w:t xml:space="preserve">N 3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1.5. Назначение и выплата социальной поддержки осуществляется государственными казенными учреждениями - управлениями социальной защиты населения по городским (муниципальным) округам и (или) муниципальным районам Амурской области по месту жительства (пребывания) заявителя (далее - ГКУ-УСЗН).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1.6. Факт проживания заявителя на территории Амурской области подтверждается регистрацией по месту жительства.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Факт проживания заявителя на территории обслуживания ГКУ-УСЗН подтверждается регистрацией по месту жительства (пребывания).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1.7. Социальная поддержка не выплачивается в случаях: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нахождения семьи на учете в качестве семьи, находящейся в социально опасном положении, в соответствии с </w:t>
      </w:r>
      <w:hyperlink w:history="0" r:id="rId17" w:tooltip="Постановление Правительства Амурской области от 05.07.2021 N 442 (ред. от 29.01.2026) &quot;Об утверждении Порядка межведомственного взаимодействия по вопросам профилактики безнадзорности и правонарушений несовершеннолетних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Амурской области от 5 июля 2021 г. N 442 "Об утверждении Порядка межведомственного взаимодействия по вопросам профилактики безнадзорности и правонарушений несовершеннолетних";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нахождения ребенка (детей) на полном государственном обеспечении;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лишения заявителя родительских прав либо ограничения его в родительских правах в отношении ребенка, с рождением которого возникло право на социальную поддержку.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1.8. ГКУ-УСЗН размещает информацию о назначении и выплате социальной поддержки в государственной информационной системе "Единая централизованная цифровая платформа в социальной сфере" в соответствии с Федеральным </w:t>
      </w:r>
      <w:hyperlink w:history="0" r:id="rId18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 и </w:t>
      </w:r>
      <w:hyperlink w:history="0" r:id="rId19" w:tooltip="Постановление Правительства РФ от 29.12.2023 N 2386 (ред. от 12.09.2025) &quot;О государственной информационной системе &quot;Единая централизованная цифровая платформа в социальной сфере&quot; (вместе с &quot;Положением о государственной информационной системе &quot;Единая централизованная цифровая платформа в социальной сфере&quot;) (с изм. и доп., вступ. в силу с 01.01.2026) {КонсультантПлюс}">
        <w:r>
          <w:rPr>
            <w:sz w:val="24"/>
            <w:color w:val="0000ff"/>
          </w:rPr>
          <w:t xml:space="preserve">Положением</w:t>
        </w:r>
      </w:hyperlink>
      <w:r>
        <w:rPr>
          <w:sz w:val="24"/>
        </w:rPr>
        <w:t xml:space="preserve"> о государственной информационной системе "Единая централизованная цифровая платформа в социальной сфере", утвержденным постановлением Правительства Российской Федерации от 29 декабря 2023 г. N 2386.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2. Порядок подачи и рассмотрения заявления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4"/>
                <w:color w:val="392c69"/>
              </w:rPr>
              <w:t xml:space="preserve">В официальном тексте документа, видимо, допущена опечатка: имеется в виду приложение N 2 к настоящему Порядку, а не приложение N 1.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300" w:lineRule="auto"/>
        <w:ind w:firstLine="540"/>
        <w:jc w:val="both"/>
      </w:pPr>
      <w:r>
        <w:rPr>
          <w:sz w:val="24"/>
        </w:rPr>
        <w:t xml:space="preserve">2.1. Для определения права на предоставление социальной поддержки заявитель представляет в ГКУ-УСЗН по месту своего жительства (пребывания) </w:t>
      </w:r>
      <w:hyperlink w:history="0" w:anchor="P265" w:tooltip="ПЕРЕЧЕНЬ">
        <w:r>
          <w:rPr>
            <w:sz w:val="24"/>
            <w:color w:val="0000ff"/>
          </w:rPr>
          <w:t xml:space="preserve">заявление</w:t>
        </w:r>
      </w:hyperlink>
      <w:r>
        <w:rPr>
          <w:sz w:val="24"/>
        </w:rPr>
        <w:t xml:space="preserve"> по форме согласно приложению N 1 к настоящему Порядку одним из следующих способов: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лично;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через многофункциональный центр предоставления государственных и муниципальных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 электронной форме через государственную информационную систему "Автоматизированная система предоставления государственных и муниципальных услуг Амурской области в электронной форме" (далее - ГИС АСПГУ).</w:t>
      </w:r>
    </w:p>
    <w:bookmarkStart w:id="76" w:name="P76"/>
    <w:bookmarkEnd w:id="7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2.2. Одновременно с заявлением заявителем представляются следующие документы (сведения):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согласие на обработку персональных данных по форме, установленной министерством социальной защиты населения Амурской области (далее - министерство);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зависимости от сложившейся у заявителя жизненной ситуации: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о рождении ребенка (детей) - при регистрации акта гражданского состояния компетентным органом иностранного государства по законам соответствующего иностранного государства;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о смерти члена семьи - при регистрации акта гражданского состояния компетентным органом иностранного государства по законам соответствующего иностранного государства;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о заключении (расторжении) брака - при регистрации акта гражданского состояния компетентным органом иностранного государства по законам соответствующего иностранного государства;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г) сведения о факте обучения заявителя и (или) членов его семьи в профессиональной образовательной организации или образовательной организации высшего образования по очной форме обучения;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д) сведения о статусе военнослужащего, обучающегося в военной профессиональной образовательной организации и военной образовательной организации высшего образования и не заключившего контракт о прохождении военной службы;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е) договор аренды жилого помещения, заключенный с заявителем и (или) членами его семьи, прошедший государственную регистрацию в соответствии с законодательством Российской Федерации (далее - договор аренды);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ж) документ, удостоверяющий личность представителя заявителя, и доверенность, подтверждающую полномочия представителя заявителя, выданную в соответствии с законодательством, или нотариально заверенную копию такой доверенности (в случае представления документов представителем заявителя).</w:t>
      </w:r>
    </w:p>
    <w:p>
      <w:pPr>
        <w:pStyle w:val="0"/>
        <w:jc w:val="both"/>
      </w:pPr>
      <w:r>
        <w:rPr>
          <w:sz w:val="24"/>
        </w:rPr>
        <w:t xml:space="preserve">(п. 2.2 в ред. постановления Правительства Амурской области от 13.01.2026 </w:t>
      </w:r>
      <w:hyperlink w:history="0" r:id="rId20" w:tooltip="Постановление Правительства Амурской области от 13.01.2026 N 3 &quot;О внесении изменений в постановление Правительства Амурской области от 26 сентября 2024 г. N 761&quot; {КонсультантПлюс}">
        <w:r>
          <w:rPr>
            <w:sz w:val="24"/>
            <w:color w:val="0000ff"/>
          </w:rPr>
          <w:t xml:space="preserve">N 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2.3. Заявление и документы (сведения), предусмотренные </w:t>
      </w:r>
      <w:hyperlink w:history="0" w:anchor="P76" w:tooltip="2.2. Одновременно с заявлением заявителем представляются следующие документы (сведения):">
        <w:r>
          <w:rPr>
            <w:sz w:val="24"/>
            <w:color w:val="0000ff"/>
          </w:rPr>
          <w:t xml:space="preserve">пунктом 2.2</w:t>
        </w:r>
      </w:hyperlink>
      <w:r>
        <w:rPr>
          <w:sz w:val="24"/>
        </w:rPr>
        <w:t xml:space="preserve"> настоящего Порядка, представленные заявителем, регистрируются специалистом ГКУ-УСЗН в день их представления либо в день их поступления в ГКУ-УСЗН из многофункционального центра предоставления государственных и муниципальных услуг в журнале регистрации входящих документов в порядке очередности их получения (поступления).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Заявление, поданное посредством ГИС АСПГУ, регистрируется специалистом ГКУ-УСЗН: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день поступления - в случае, если заявление поступило до 16 часов 00 минут текущего рабочего дня;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первый рабочий день, следующий за днем поступления заявления, - в случае, если заявление поступило после 16 часов 00 минут текущего рабочего дня либо в нерабочий день.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наличии зарегистрированного в ГКУ-УСЗН заявления повторно поданное тем же заявителем и (или) членом его семьи заявление не рассматривается.</w:t>
      </w:r>
    </w:p>
    <w:bookmarkStart w:id="92" w:name="P92"/>
    <w:bookmarkEnd w:id="9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2.4. В случае если заявление подано с использованием ГИС АСПГУ, заявитель в течение 5 рабочих дней со дня регистрации ГКУ-УСЗН заявления представляет в ГКУ-УСЗН документы (сведения), предусмотренные </w:t>
      </w:r>
      <w:hyperlink w:history="0" w:anchor="P76" w:tooltip="2.2. Одновременно с заявлением заявителем представляются следующие документы (сведения):">
        <w:r>
          <w:rPr>
            <w:sz w:val="24"/>
            <w:color w:val="0000ff"/>
          </w:rPr>
          <w:t xml:space="preserve">пунктом 2.2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если при личном обращении заявителем документы (сведения), предусмотренные </w:t>
      </w:r>
      <w:hyperlink w:history="0" w:anchor="P76" w:tooltip="2.2. Одновременно с заявлением заявителем представляются следующие документы (сведения):">
        <w:r>
          <w:rPr>
            <w:sz w:val="24"/>
            <w:color w:val="0000ff"/>
          </w:rPr>
          <w:t xml:space="preserve">пунктом 2.2</w:t>
        </w:r>
      </w:hyperlink>
      <w:r>
        <w:rPr>
          <w:sz w:val="24"/>
        </w:rPr>
        <w:t xml:space="preserve"> настоящего Порядка, представлены не в полном объеме, заявитель вправе представить недостающие документы (сведения) в течение 5 рабочих дней со дня регистрации ГКУ-УСЗН заявления и представленных документов (сведений).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4"/>
                <w:color w:val="392c69"/>
              </w:rPr>
              <w:t xml:space="preserve">В официальном тексте документа, видимо, допущена опечатка: имеется в виду приложение N 1 к настоящему Порядку, а не приложение N 2.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bookmarkStart w:id="96" w:name="P96"/>
    <w:bookmarkEnd w:id="96"/>
    <w:p>
      <w:pPr>
        <w:pStyle w:val="0"/>
        <w:spacing w:before="300" w:lineRule="auto"/>
        <w:ind w:firstLine="540"/>
        <w:jc w:val="both"/>
      </w:pPr>
      <w:r>
        <w:rPr>
          <w:sz w:val="24"/>
        </w:rPr>
        <w:t xml:space="preserve">2.5. ГКУ-УСЗН в течение 3 рабочих дней со дня регистрации заявления и документов (сведений), предусмотренных </w:t>
      </w:r>
      <w:hyperlink w:history="0" w:anchor="P76" w:tooltip="2.2. Одновременно с заявлением заявителем представляются следующие документы (сведения):">
        <w:r>
          <w:rPr>
            <w:sz w:val="24"/>
            <w:color w:val="0000ff"/>
          </w:rPr>
          <w:t xml:space="preserve">пунктом 2.2</w:t>
        </w:r>
      </w:hyperlink>
      <w:r>
        <w:rPr>
          <w:sz w:val="24"/>
        </w:rPr>
        <w:t xml:space="preserve"> настоящего Порядка, запрашивает документы (сведения), необходимые для назначения социальной поддержки, в рамках межведомственного взаимодействия, в том числе на бумажном носителе, в органах и (или) организациях, в распоряжении которых они находятся, согласно </w:t>
      </w:r>
      <w:hyperlink w:history="0" w:anchor="P168" w:tooltip="Заявление о предоставлении мер социальной поддержки семьям с детьми, родители которых осваивают в очной форме обучения образовательную программу среднего профессионального образования, программу бакалавриата, программу специалитета или программу магистратуры">
        <w:r>
          <w:rPr>
            <w:sz w:val="24"/>
            <w:color w:val="0000ff"/>
          </w:rPr>
          <w:t xml:space="preserve">приложению N 2</w:t>
        </w:r>
      </w:hyperlink>
      <w:r>
        <w:rPr>
          <w:sz w:val="24"/>
        </w:rPr>
        <w:t xml:space="preserve">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2.6. Документы (сведения), полученные в соответствии с </w:t>
      </w:r>
      <w:hyperlink w:history="0" w:anchor="P96" w:tooltip="2.5. ГКУ-УСЗН в течение 3 рабочих дней со дня регистрации заявления и документов (сведений), предусмотренных пунктом 2.2 настоящего Порядка, запрашивает документы (сведения), необходимые для назначения социальной поддержки, в рамках межведомственного взаимодействия, в том числе на бумажном носителе, в органах и (или) организациях, в распоряжении которых они находятся, согласно приложению N 2 к настоящему Порядку.">
        <w:r>
          <w:rPr>
            <w:sz w:val="24"/>
            <w:color w:val="0000ff"/>
          </w:rPr>
          <w:t xml:space="preserve">пунктом 2.5</w:t>
        </w:r>
      </w:hyperlink>
      <w:r>
        <w:rPr>
          <w:sz w:val="24"/>
        </w:rPr>
        <w:t xml:space="preserve"> настоящего Порядка, регистрируются ГКУ-УСЗН в день их получения и приобщаются к заявлению и документам (сведениям), представленным заявителем в соответствии с </w:t>
      </w:r>
      <w:hyperlink w:history="0" w:anchor="P76" w:tooltip="2.2. Одновременно с заявлением заявителем представляются следующие документы (сведения):">
        <w:r>
          <w:rPr>
            <w:sz w:val="24"/>
            <w:color w:val="0000ff"/>
          </w:rPr>
          <w:t xml:space="preserve">пунктом 2.2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2.7. Заявитель несет ответственность за неполноту и недостоверность сведений, указанных в заявлении, в соответствии с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Должностное лицо органа или организации, не представившее (несвоевременно представившее) документы (сведения), запрошенные ГКУ-УСЗН и находящиеся в распоряжении этих органа или организации, несет ответственность в соответствии с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2.8. Решение о назначении социальной поддержки либо об отказе в назначении социальной поддержки принимается ГКУ-УСЗН по форме, установленной министерством, в течение 10 рабочих дней со дня регистрации заявления и документов (сведений), предусмотренных </w:t>
      </w:r>
      <w:hyperlink w:history="0" w:anchor="P76" w:tooltip="2.2. Одновременно с заявлением заявителем представляются следующие документы (сведения):">
        <w:r>
          <w:rPr>
            <w:sz w:val="24"/>
            <w:color w:val="0000ff"/>
          </w:rPr>
          <w:t xml:space="preserve">пунктами 2.2</w:t>
        </w:r>
      </w:hyperlink>
      <w:r>
        <w:rPr>
          <w:sz w:val="24"/>
        </w:rPr>
        <w:t xml:space="preserve">, </w:t>
      </w:r>
      <w:hyperlink w:history="0" w:anchor="P96" w:tooltip="2.5. ГКУ-УСЗН в течение 3 рабочих дней со дня регистрации заявления и документов (сведений), предусмотренных пунктом 2.2 настоящего Порядка, запрашивает документы (сведения), необходимые для назначения социальной поддержки, в рамках межведомственного взаимодействия, в том числе на бумажном носителе, в органах и (или) организациях, в распоряжении которых они находятся, согласно приложению N 2 к настоящему Порядку.">
        <w:r>
          <w:rPr>
            <w:sz w:val="24"/>
            <w:color w:val="0000ff"/>
          </w:rPr>
          <w:t xml:space="preserve">2.5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13.01.2026 </w:t>
      </w:r>
      <w:hyperlink w:history="0" r:id="rId21" w:tooltip="Постановление Правительства Амурской области от 13.01.2026 N 3 &quot;О внесении изменений в постановление Правительства Амурской области от 26 сентября 2024 г. N 761&quot; {КонсультантПлюс}">
        <w:r>
          <w:rPr>
            <w:sz w:val="24"/>
            <w:color w:val="0000ff"/>
          </w:rPr>
          <w:t xml:space="preserve">N 3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2.9. Основаниями для принятия решения об отказе в назначении социальной поддержки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отсутствие права на социальную поддержку в соответствии с настоящим Порядком;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наличие в заявлении и (или) документах (сведениях), представленных заявителем, недостоверной и (или) неполной информации;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непредставление заявителем в ГКУ-УСЗН документов (сведений), необходимых для назначения социальной поддержки, в сроки, установленные </w:t>
      </w:r>
      <w:hyperlink w:history="0" w:anchor="P92" w:tooltip="2.4. В случае если заявление подано с использованием ГИС АСПГУ, заявитель в течение 5 рабочих дней со дня регистрации ГКУ-УСЗН заявления представляет в ГКУ-УСЗН документы (сведения), предусмотренные пунктом 2.2 настоящего Порядка.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2.10. ГКУ-УСЗН в течение 1 рабочего дня со дня принятия решения о назначении социальной поддержки или об отказе в назначении социальной поддержки направляет (способом, позволяющим подтвердить факт направления) заявителю, в отношении которого: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принято решение о назначении социальной поддержки (далее - получатель социальной поддержки), - уведомление в произвольной письменной форме о принятом решении;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принято решение об отказе в назначении социальной поддержки, - уведомление в произвольной письменной форме о принятом решении с указанием основания принятия такого решения.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Заявитель, в отношении которого принято решение об отказ в назначении социальной поддержки, в случае устранения причин или изменения обстоятельств, вследствие которых было принято указанное решение, имеет право на повторное обращение в ГКУ-УСЗН с заявлением в соответствии с настоящим Порядком.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2.11. Социальная поддержка назначается с месяца обращения в ГКУ-УСЗН за назначением социальной поддержки.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3. Размер, продолжительность, периодичность</w:t>
      </w:r>
    </w:p>
    <w:p>
      <w:pPr>
        <w:pStyle w:val="2"/>
        <w:jc w:val="center"/>
      </w:pPr>
      <w:r>
        <w:rPr>
          <w:sz w:val="24"/>
        </w:rPr>
        <w:t xml:space="preserve">предоставления социальной поддержки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Размер, продолжительность и периодичность предоставления социальной поддержки определяются в зависимости от формы социальной поддержки.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3.2. Единовременная выплата предоставляется получателю социальной поддержки в размере величины прожиточного минимума для детей, установленной в Амурской области на год осуществления такой выплаты.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3.3. Ежемесячная выплата предоставляется получателю социальной поддержки с месяца обращения за ее назначением до даты достижения ребенком возраста 1,5 лет в размере 5000 руб.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Ежемесячная выплата производится за полный месяц независимо от даты обращения с заявлением, даты достижения ребенком возраста 1,5 лет.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3.4. Выплата на оплату аренды помещения осуществляется ежемесячно в размере 50% от стоимости арендной платы по договору аренды, но не более 15000 руб.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Выплата на оплату аренды помещения осуществляется ежемесячно, в течение срока, на который заключен договор аренды.</w:t>
      </w:r>
    </w:p>
    <w:bookmarkStart w:id="121" w:name="P121"/>
    <w:bookmarkEnd w:id="12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3.5. В целях подтверждения права на выплату на оплату аренды помещения получатель социальной поддержки в течение срока действия договора аренды один раз в 3 месяца начиная с месяца, в котором принято решение о назначении социальной поддержки, представляет в ГКУ-УСЗН: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документ, удостоверяющий личность получателя социальной поддержки;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договор аренды;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документы, подтверждающие оплату арендной платы по договору аренды посредством перечисления получателем социальной поддержки арендной платы на расчетный счет арендодателя, открытый в кредитной организации.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3.6. Выплата социальной поддержки осуществляется ГКУ-УСЗН на открытые в кредитных организациях лицевые (банковские) счета получателей социальной поддержки не позднее 26-го числа месяца, следующего за месяцем принятия решения о назначении социальной поддержки.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4. Порядок прекращения предоставления социальной поддержки</w:t>
      </w:r>
    </w:p>
    <w:p>
      <w:pPr>
        <w:pStyle w:val="0"/>
        <w:jc w:val="both"/>
      </w:pPr>
      <w:r>
        <w:rPr>
          <w:sz w:val="24"/>
        </w:rPr>
      </w:r>
    </w:p>
    <w:bookmarkStart w:id="129" w:name="P129"/>
    <w:bookmarkEnd w:id="129"/>
    <w:p>
      <w:pPr>
        <w:pStyle w:val="0"/>
        <w:ind w:firstLine="540"/>
        <w:jc w:val="both"/>
      </w:pPr>
      <w:r>
        <w:rPr>
          <w:sz w:val="24"/>
        </w:rPr>
        <w:t xml:space="preserve">4.1. Решение о прекращении выплаты социальной поддержки принимается руководителем (заместителем руководителя) ГКУ-УСЗН по форме, утвержденной министерством, в течение 2 рабочих дней со дня, когда ГКУ-УСЗН стало известно о наступлении следующих обстоятельств:</w:t>
      </w:r>
    </w:p>
    <w:bookmarkStart w:id="130" w:name="P130"/>
    <w:bookmarkEnd w:id="13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утрата получателем социальной поддержки права на социальную поддержку;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государственная регистрация смерти (объявление умершим, признание безвестно отсутствующим) получателя социальной поддержки и (или) ребенка, в отношении которого производится выплата социальной поддержки;</w:t>
      </w:r>
    </w:p>
    <w:bookmarkStart w:id="132" w:name="P132"/>
    <w:bookmarkEnd w:id="13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помещение ребенка, в связи с рождением которого производится выплата социальной поддержки, в организацию на полное государственное обеспечение;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лишение (ограничение) родительских прав получателя социальной поддержки в отношении ребенка, в связи с рождением которого производится выплата социальной поддержки;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признание судом получателя социальной поддержки недееспособным, ограниченно дееспособным;</w:t>
      </w:r>
    </w:p>
    <w:bookmarkStart w:id="135" w:name="P135"/>
    <w:bookmarkEnd w:id="13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передача под опеку (попечительство) ребенка, в отношении которого производится выплата социальной поддержки;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объявление в розыск получателя социальной поддержки;</w:t>
      </w:r>
    </w:p>
    <w:bookmarkStart w:id="137" w:name="P137"/>
    <w:bookmarkEnd w:id="13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выявление факта представления получателем социальной поддержки документов (сведений), содержащих неполную и (или) недостоверную информацию, если это влечет утрату права на предоставление социальной поддержки;</w:t>
      </w:r>
    </w:p>
    <w:bookmarkStart w:id="138" w:name="P138"/>
    <w:bookmarkEnd w:id="13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выезд получателя социальной поддержки на постоянное место жительства за пределы Амурской области;</w:t>
      </w:r>
    </w:p>
    <w:bookmarkStart w:id="139" w:name="P139"/>
    <w:bookmarkEnd w:id="13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несоблюдение требований, предусмотренных </w:t>
      </w:r>
      <w:hyperlink w:history="0" w:anchor="P121" w:tooltip="3.5. В целях подтверждения права на выплату на оплату аренды помещения получатель социальной поддержки в течение срока действия договора аренды один раз в 3 месяца начиная с месяца, в котором принято решение о назначении социальной поддержки, представляет в ГКУ-УСЗН:">
        <w:r>
          <w:rPr>
            <w:sz w:val="24"/>
            <w:color w:val="0000ff"/>
          </w:rPr>
          <w:t xml:space="preserve">пунктом 3.5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4.2. ГКУ-УСЗН в течение 1 рабочего дня со дня принятия решения о прекращении выплаты социальной поддержки по основаниям, предусмотренным </w:t>
      </w:r>
      <w:hyperlink w:history="0" w:anchor="P130" w:tooltip="1) утрата получателем социальной поддержки права на социальную поддержку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, </w:t>
      </w:r>
      <w:hyperlink w:history="0" w:anchor="P132" w:tooltip="3) помещение ребенка, в связи с рождением которого производится выплата социальной поддержки, в организацию на полное государственное обеспечение;">
        <w:r>
          <w:rPr>
            <w:sz w:val="24"/>
            <w:color w:val="0000ff"/>
          </w:rPr>
          <w:t xml:space="preserve">3</w:t>
        </w:r>
      </w:hyperlink>
      <w:r>
        <w:rPr>
          <w:sz w:val="24"/>
        </w:rPr>
        <w:t xml:space="preserve"> - </w:t>
      </w:r>
      <w:hyperlink w:history="0" w:anchor="P135" w:tooltip="6) передача под опеку (попечительство) ребенка, в отношении которого производится выплата социальной поддержки;">
        <w:r>
          <w:rPr>
            <w:sz w:val="24"/>
            <w:color w:val="0000ff"/>
          </w:rPr>
          <w:t xml:space="preserve">6</w:t>
        </w:r>
      </w:hyperlink>
      <w:r>
        <w:rPr>
          <w:sz w:val="24"/>
        </w:rPr>
        <w:t xml:space="preserve">, </w:t>
      </w:r>
      <w:hyperlink w:history="0" w:anchor="P137" w:tooltip="8) выявление факта представления получателем социальной поддержки документов (сведений), содержащих неполную и (или) недостоверную информацию, если это влечет утрату права на предоставление социальной поддержки;">
        <w:r>
          <w:rPr>
            <w:sz w:val="24"/>
            <w:color w:val="0000ff"/>
          </w:rPr>
          <w:t xml:space="preserve">8</w:t>
        </w:r>
      </w:hyperlink>
      <w:r>
        <w:rPr>
          <w:sz w:val="24"/>
        </w:rPr>
        <w:t xml:space="preserve">, </w:t>
      </w:r>
      <w:hyperlink w:history="0" w:anchor="P138" w:tooltip="9) выезд получателя социальной поддержки на постоянное место жительства за пределы Амурской области;">
        <w:r>
          <w:rPr>
            <w:sz w:val="24"/>
            <w:color w:val="0000ff"/>
          </w:rPr>
          <w:t xml:space="preserve">9</w:t>
        </w:r>
      </w:hyperlink>
      <w:r>
        <w:rPr>
          <w:sz w:val="24"/>
        </w:rPr>
        <w:t xml:space="preserve">, </w:t>
      </w:r>
      <w:hyperlink w:history="0" w:anchor="P139" w:tooltip="10) несоблюдение требований, предусмотренных пунктом 3.5 настоящего Порядка.">
        <w:r>
          <w:rPr>
            <w:sz w:val="24"/>
            <w:color w:val="0000ff"/>
          </w:rPr>
          <w:t xml:space="preserve">10 пункта 4.1</w:t>
        </w:r>
      </w:hyperlink>
      <w:r>
        <w:rPr>
          <w:sz w:val="24"/>
        </w:rPr>
        <w:t xml:space="preserve"> настоящего Порядка, направляет (способом, позволяющим подтвердить факт направления) получателю социальной поддержки, в отношении которого принято соответствующее решение, уведомление в произвольной письменной форме о принятом решении с указанием основания принятого решения.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4.3. Получатель социальной поддержки обязан в месячный срок со дня возникновения обстоятельств, влекущих прекращение выплаты социальной поддержки, извещать ГКУ-УСЗН о наступлении указанных обстоятельств.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4.4. ГКУ-УСЗН вправе самостоятельно осуществлять проверку наступления обстоятельств, указанных в </w:t>
      </w:r>
      <w:hyperlink w:history="0" w:anchor="P129" w:tooltip="4.1. Решение о прекращении выплаты социальной поддержки принимается руководителем (заместителем руководителя) ГКУ-УСЗН по форме, утвержденной министерством, в течение 2 рабочих дней со дня, когда ГКУ-УСЗН стало известно о наступлении следующих обстоятельств:">
        <w:r>
          <w:rPr>
            <w:sz w:val="24"/>
            <w:color w:val="0000ff"/>
          </w:rPr>
          <w:t xml:space="preserve">пункте 4.1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наступлении у получателя социальной поддержки обстоятельств, указанных в </w:t>
      </w:r>
      <w:hyperlink w:history="0" w:anchor="P129" w:tooltip="4.1. Решение о прекращении выплаты социальной поддержки принимается руководителем (заместителем руководителя) ГКУ-УСЗН по форме, утвержденной министерством, в течение 2 рабочих дней со дня, когда ГКУ-УСЗН стало известно о наступлении следующих обстоятельств:">
        <w:r>
          <w:rPr>
            <w:sz w:val="24"/>
            <w:color w:val="0000ff"/>
          </w:rPr>
          <w:t xml:space="preserve">пункте 4.1</w:t>
        </w:r>
      </w:hyperlink>
      <w:r>
        <w:rPr>
          <w:sz w:val="24"/>
        </w:rPr>
        <w:t xml:space="preserve"> настоящего Порядка, предоставление социальной поддержки прекращается с месяца, следующего за месяцем, в котором ГКУ-УСЗН стало известно о возникновении соответствующих обстоятельств.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4.5. В случае установления фактов представления получателем социальной поддержки недостоверных сведений, утраты права на социальную поддержку излишне выплаченные суммы социальной поддержки подлежат возврату получателем социальной поддержки в областной бюджет в добровольном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Требования о возврате излишне выплаченных сумм социальной поддержки в областной бюджет с указанием основания их возврата и размера направляется ГКУ-УСЗН получателю социальной поддержки (способом, позволяющим подтвердить факт его направления) в течение 5 рабочих дней со дня установления основания возврата излишне выплаченных сумм социальной поддержки.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Возврат излишне выплаченных сумм социальной поддержки производится получателем социальной поддержки в течение 30 календарных дней со дня получения соответствующего требования по реквизитам и коду классификации доходов бюджетов Российской Федерации, указанным в требовании.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отказа получателя социальной поддержки от добровольного возврата излишне выплаченных сумм социальной поддержки их взыскание производится ГКУ-УСЗН в судебном порядке.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предоставления мер</w:t>
      </w:r>
    </w:p>
    <w:p>
      <w:pPr>
        <w:pStyle w:val="0"/>
        <w:jc w:val="right"/>
      </w:pPr>
      <w:r>
        <w:rPr>
          <w:sz w:val="24"/>
        </w:rPr>
        <w:t xml:space="preserve">социальной поддержки семьям</w:t>
      </w:r>
    </w:p>
    <w:p>
      <w:pPr>
        <w:pStyle w:val="0"/>
        <w:jc w:val="right"/>
      </w:pPr>
      <w:r>
        <w:rPr>
          <w:sz w:val="24"/>
        </w:rPr>
        <w:t xml:space="preserve">с детьми, родители которых</w:t>
      </w:r>
    </w:p>
    <w:p>
      <w:pPr>
        <w:pStyle w:val="0"/>
        <w:jc w:val="right"/>
      </w:pPr>
      <w:r>
        <w:rPr>
          <w:sz w:val="24"/>
        </w:rPr>
        <w:t xml:space="preserve">осваивают в очной форме обучения</w:t>
      </w:r>
    </w:p>
    <w:p>
      <w:pPr>
        <w:pStyle w:val="0"/>
        <w:jc w:val="right"/>
      </w:pPr>
      <w:r>
        <w:rPr>
          <w:sz w:val="24"/>
        </w:rPr>
        <w:t xml:space="preserve">образовательную программу среднего</w:t>
      </w:r>
    </w:p>
    <w:p>
      <w:pPr>
        <w:pStyle w:val="0"/>
        <w:jc w:val="right"/>
      </w:pPr>
      <w:r>
        <w:rPr>
          <w:sz w:val="24"/>
        </w:rPr>
        <w:t xml:space="preserve">профессионального образования,</w:t>
      </w:r>
    </w:p>
    <w:p>
      <w:pPr>
        <w:pStyle w:val="0"/>
        <w:jc w:val="right"/>
      </w:pPr>
      <w:r>
        <w:rPr>
          <w:sz w:val="24"/>
        </w:rPr>
        <w:t xml:space="preserve">программу бакалавриата,</w:t>
      </w:r>
    </w:p>
    <w:p>
      <w:pPr>
        <w:pStyle w:val="0"/>
        <w:jc w:val="right"/>
      </w:pPr>
      <w:r>
        <w:rPr>
          <w:sz w:val="24"/>
        </w:rPr>
        <w:t xml:space="preserve">программу специалитета</w:t>
      </w:r>
    </w:p>
    <w:p>
      <w:pPr>
        <w:pStyle w:val="0"/>
        <w:jc w:val="right"/>
      </w:pPr>
      <w:r>
        <w:rPr>
          <w:sz w:val="24"/>
        </w:rPr>
        <w:t xml:space="preserve">или программу магистратуры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13.01.2026 </w:t>
            </w:r>
            <w:hyperlink w:history="0" r:id="rId22" w:tooltip="Постановление Правительства Амурской области от 13.01.2026 N 3 &quot;О внесении изменений в постановление Правительства Амурской области от 26 сентября 2024 г. N 761&quot; {КонсультантПлюс}">
              <w:r>
                <w:rPr>
                  <w:sz w:val="24"/>
                  <w:color w:val="0000ff"/>
                </w:rPr>
                <w:t xml:space="preserve">N 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501"/>
        <w:gridCol w:w="5570"/>
      </w:tblGrid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bookmarkStart w:id="168" w:name="P168"/>
          <w:bookmarkEnd w:id="168"/>
          <w:p>
            <w:pPr>
              <w:pStyle w:val="0"/>
              <w:jc w:val="center"/>
            </w:pPr>
            <w:r>
              <w:rPr>
                <w:sz w:val="24"/>
              </w:rPr>
              <w:t xml:space="preserve">Заявление о предоставлении мер социальной поддержки семьям с детьми, родители которых осваивают в очной форме обучения образовательную программу среднего профессионального образования, программу бакалавриата, программу специалитета или программу магистратуры</w:t>
            </w:r>
          </w:p>
        </w:tc>
      </w:tr>
      <w:t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Начальнику ГКУ-УСЗН по</w:t>
            </w:r>
          </w:p>
        </w:tc>
        <w:tc>
          <w:tcPr>
            <w:tcW w:w="5570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35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70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(город, район, округ)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от ________________________________________________________________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(фамилия, имя, отчество)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Прошу предоставить мне меры социальной поддержки семьям с детьми, родители которых осваивают в очной форме обучения образовательную программу среднего профессионального образования, программу бакалавриата, программу специалитета или программу магистратуры (далее - социальная поддержка), для чего представляю следующие сведения: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219"/>
        <w:gridCol w:w="2154"/>
        <w:gridCol w:w="2126"/>
        <w:gridCol w:w="567"/>
      </w:tblGrid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  <w:b w:val="on"/>
              </w:rPr>
              <w:t xml:space="preserve">1. Персональные сведения</w:t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  <w:b w:val="on"/>
              </w:rPr>
              <w:t xml:space="preserve">1.1. Ваши персональные сведения</w:t>
            </w:r>
          </w:p>
        </w:tc>
      </w:tr>
      <w:tr>
        <w:tblPrEx>
          <w:tblBorders>
            <w:right w:val="nil"/>
          </w:tblBorders>
        </w:tblPrEx>
        <w:tc>
          <w:tcPr>
            <w:tcW w:w="4219" w:type="dxa"/>
          </w:tcPr>
          <w:p>
            <w:pPr>
              <w:pStyle w:val="0"/>
            </w:pPr>
            <w:r>
              <w:rPr>
                <w:sz w:val="24"/>
              </w:rPr>
              <w:t xml:space="preserve">Фамилия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  <w:t xml:space="preserve">Имя</w:t>
            </w:r>
          </w:p>
        </w:tc>
        <w:tc>
          <w:tcPr>
            <w:gridSpan w:val="2"/>
            <w:tcW w:w="2693" w:type="dxa"/>
            <w:tcBorders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Отчество</w:t>
            </w:r>
          </w:p>
        </w:tc>
      </w:tr>
      <w:tr>
        <w:tc>
          <w:tcPr>
            <w:tcW w:w="4219" w:type="dxa"/>
          </w:tcPr>
          <w:p>
            <w:pPr>
              <w:pStyle w:val="0"/>
            </w:pPr>
            <w:r>
              <w:rPr>
                <w:sz w:val="24"/>
              </w:rPr>
              <w:t xml:space="preserve">СНИЛС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  <w:t xml:space="preserve">ИНН</w:t>
            </w:r>
          </w:p>
        </w:tc>
        <w:tc>
          <w:tcPr>
            <w:gridSpan w:val="2"/>
            <w:tcW w:w="2693" w:type="dxa"/>
          </w:tcPr>
          <w:p>
            <w:pPr>
              <w:pStyle w:val="0"/>
            </w:pPr>
            <w:r>
              <w:rPr>
                <w:sz w:val="24"/>
              </w:rPr>
              <w:t xml:space="preserve">Дата рождения</w:t>
            </w:r>
          </w:p>
        </w:tc>
      </w:tr>
      <w:tr>
        <w:tc>
          <w:tcPr>
            <w:tcW w:w="4219" w:type="dxa"/>
          </w:tcPr>
          <w:p>
            <w:pPr>
              <w:pStyle w:val="0"/>
            </w:pPr>
            <w:r>
              <w:rPr>
                <w:sz w:val="24"/>
              </w:rPr>
              <w:t xml:space="preserve">Номер телефона</w:t>
            </w:r>
          </w:p>
        </w:tc>
        <w:tc>
          <w:tcPr>
            <w:gridSpan w:val="3"/>
            <w:tcW w:w="4847" w:type="dxa"/>
          </w:tcPr>
          <w:p>
            <w:pPr>
              <w:pStyle w:val="0"/>
            </w:pPr>
            <w:r>
              <w:rPr>
                <w:sz w:val="24"/>
              </w:rPr>
              <w:t xml:space="preserve">Электронная почта</w:t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</w:rPr>
              <w:t xml:space="preserve">Документ, удостоверяющий личность</w:t>
            </w:r>
          </w:p>
        </w:tc>
      </w:tr>
      <w:tr>
        <w:tc>
          <w:tcPr>
            <w:tcW w:w="4219" w:type="dxa"/>
          </w:tcPr>
          <w:p>
            <w:pPr>
              <w:pStyle w:val="0"/>
            </w:pPr>
            <w:r>
              <w:rPr>
                <w:sz w:val="24"/>
              </w:rPr>
              <w:t xml:space="preserve">Серия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  <w:t xml:space="preserve">Номер</w:t>
            </w:r>
          </w:p>
        </w:tc>
        <w:tc>
          <w:tcPr>
            <w:gridSpan w:val="2"/>
            <w:tcW w:w="2693" w:type="dxa"/>
          </w:tcPr>
          <w:p>
            <w:pPr>
              <w:pStyle w:val="0"/>
            </w:pPr>
            <w:r>
              <w:rPr>
                <w:sz w:val="24"/>
              </w:rPr>
              <w:t xml:space="preserve">Дата выдачи</w:t>
            </w:r>
          </w:p>
        </w:tc>
      </w:tr>
      <w:tr>
        <w:tc>
          <w:tcPr>
            <w:gridSpan w:val="2"/>
            <w:tcW w:w="6373" w:type="dxa"/>
          </w:tcPr>
          <w:p>
            <w:pPr>
              <w:pStyle w:val="0"/>
            </w:pPr>
            <w:r>
              <w:rPr>
                <w:sz w:val="24"/>
              </w:rPr>
              <w:t xml:space="preserve">Кем выдан</w:t>
            </w:r>
          </w:p>
        </w:tc>
        <w:tc>
          <w:tcPr>
            <w:gridSpan w:val="2"/>
            <w:tcW w:w="2693" w:type="dxa"/>
          </w:tcPr>
          <w:p>
            <w:pPr>
              <w:pStyle w:val="0"/>
            </w:pPr>
            <w:r>
              <w:rPr>
                <w:sz w:val="24"/>
              </w:rPr>
              <w:t xml:space="preserve">Код подразделения</w:t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</w:rPr>
              <w:t xml:space="preserve">Адрес места регистрации</w:t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</w:rPr>
              <w:t xml:space="preserve">Адрес фактического проживания/Адрес по временной регистрации</w:t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  <w:b w:val="on"/>
              </w:rPr>
              <w:t xml:space="preserve">1.2. Сведения о супруге</w:t>
            </w:r>
          </w:p>
        </w:tc>
      </w:tr>
      <w:tr>
        <w:tc>
          <w:tcPr>
            <w:tcW w:w="4219" w:type="dxa"/>
          </w:tcPr>
          <w:p>
            <w:pPr>
              <w:pStyle w:val="0"/>
            </w:pPr>
            <w:r>
              <w:rPr>
                <w:sz w:val="24"/>
              </w:rPr>
              <w:t xml:space="preserve">Фамилия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  <w:t xml:space="preserve">Имя</w:t>
            </w:r>
          </w:p>
        </w:tc>
        <w:tc>
          <w:tcPr>
            <w:gridSpan w:val="2"/>
            <w:tcW w:w="2693" w:type="dxa"/>
          </w:tcPr>
          <w:p>
            <w:pPr>
              <w:pStyle w:val="0"/>
            </w:pPr>
            <w:r>
              <w:rPr>
                <w:sz w:val="24"/>
              </w:rPr>
              <w:t xml:space="preserve">Отчество</w:t>
            </w:r>
          </w:p>
        </w:tc>
      </w:tr>
      <w:tr>
        <w:tc>
          <w:tcPr>
            <w:tcW w:w="4219" w:type="dxa"/>
          </w:tcPr>
          <w:p>
            <w:pPr>
              <w:pStyle w:val="0"/>
            </w:pPr>
            <w:r>
              <w:rPr>
                <w:sz w:val="24"/>
              </w:rPr>
              <w:t xml:space="preserve">СНИЛС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  <w:t xml:space="preserve">ИНН</w:t>
            </w:r>
          </w:p>
        </w:tc>
        <w:tc>
          <w:tcPr>
            <w:gridSpan w:val="2"/>
            <w:tcW w:w="2693" w:type="dxa"/>
          </w:tcPr>
          <w:p>
            <w:pPr>
              <w:pStyle w:val="0"/>
            </w:pPr>
            <w:r>
              <w:rPr>
                <w:sz w:val="24"/>
              </w:rPr>
              <w:t xml:space="preserve">Дата рождения</w:t>
            </w:r>
          </w:p>
        </w:tc>
      </w:tr>
      <w:tr>
        <w:tc>
          <w:tcPr>
            <w:tcW w:w="4219" w:type="dxa"/>
          </w:tcPr>
          <w:p>
            <w:pPr>
              <w:pStyle w:val="0"/>
            </w:pPr>
            <w:r>
              <w:rPr>
                <w:sz w:val="24"/>
              </w:rPr>
              <w:t xml:space="preserve">Номер телефона</w:t>
            </w:r>
          </w:p>
        </w:tc>
        <w:tc>
          <w:tcPr>
            <w:gridSpan w:val="3"/>
            <w:tcW w:w="4847" w:type="dxa"/>
          </w:tcPr>
          <w:p>
            <w:pPr>
              <w:pStyle w:val="0"/>
            </w:pPr>
            <w:r>
              <w:rPr>
                <w:sz w:val="24"/>
              </w:rPr>
              <w:t xml:space="preserve">Электронная почта</w:t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</w:rPr>
              <w:t xml:space="preserve">Документ, удостоверяющий личность</w:t>
            </w:r>
          </w:p>
        </w:tc>
      </w:tr>
      <w:tr>
        <w:tc>
          <w:tcPr>
            <w:tcW w:w="4219" w:type="dxa"/>
          </w:tcPr>
          <w:p>
            <w:pPr>
              <w:pStyle w:val="0"/>
            </w:pPr>
            <w:r>
              <w:rPr>
                <w:sz w:val="24"/>
              </w:rPr>
              <w:t xml:space="preserve">Серия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  <w:t xml:space="preserve">Номер</w:t>
            </w:r>
          </w:p>
        </w:tc>
        <w:tc>
          <w:tcPr>
            <w:gridSpan w:val="2"/>
            <w:tcW w:w="2693" w:type="dxa"/>
          </w:tcPr>
          <w:p>
            <w:pPr>
              <w:pStyle w:val="0"/>
            </w:pPr>
            <w:r>
              <w:rPr>
                <w:sz w:val="24"/>
              </w:rPr>
              <w:t xml:space="preserve">Дата выдачи</w:t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</w:rPr>
              <w:t xml:space="preserve">Адрес места регистрации</w:t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</w:rPr>
              <w:t xml:space="preserve">Адрес фактического проживания/Адрес по временной регистрации</w:t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  <w:b w:val="on"/>
              </w:rPr>
              <w:t xml:space="preserve">1.3. Сведения о несовершеннолетних детях</w:t>
            </w:r>
          </w:p>
        </w:tc>
      </w:tr>
      <w:tr>
        <w:tc>
          <w:tcPr>
            <w:tcW w:w="4219" w:type="dxa"/>
          </w:tcPr>
          <w:p>
            <w:pPr>
              <w:pStyle w:val="0"/>
            </w:pPr>
            <w:r>
              <w:rPr>
                <w:sz w:val="24"/>
              </w:rPr>
              <w:t xml:space="preserve">Фамилия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  <w:t xml:space="preserve">Имя</w:t>
            </w:r>
          </w:p>
        </w:tc>
        <w:tc>
          <w:tcPr>
            <w:gridSpan w:val="2"/>
            <w:tcW w:w="2693" w:type="dxa"/>
          </w:tcPr>
          <w:p>
            <w:pPr>
              <w:pStyle w:val="0"/>
            </w:pPr>
            <w:r>
              <w:rPr>
                <w:sz w:val="24"/>
              </w:rPr>
              <w:t xml:space="preserve">Отчество</w:t>
            </w:r>
          </w:p>
        </w:tc>
      </w:tr>
      <w:tr>
        <w:tc>
          <w:tcPr>
            <w:tcW w:w="4219" w:type="dxa"/>
          </w:tcPr>
          <w:p>
            <w:pPr>
              <w:pStyle w:val="0"/>
            </w:pPr>
            <w:r>
              <w:rPr>
                <w:sz w:val="24"/>
              </w:rPr>
              <w:t xml:space="preserve">СНИЛС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2"/>
            <w:tcW w:w="2693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</w:rPr>
              <w:t xml:space="preserve">Документ, удостоверяющий личность</w:t>
            </w:r>
          </w:p>
        </w:tc>
      </w:tr>
      <w:tr>
        <w:tc>
          <w:tcPr>
            <w:tcW w:w="4219" w:type="dxa"/>
          </w:tcPr>
          <w:p>
            <w:pPr>
              <w:pStyle w:val="0"/>
            </w:pPr>
            <w:r>
              <w:rPr>
                <w:sz w:val="24"/>
              </w:rPr>
              <w:t xml:space="preserve">Серия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4"/>
              </w:rPr>
              <w:t xml:space="preserve">Номер</w:t>
            </w:r>
          </w:p>
        </w:tc>
        <w:tc>
          <w:tcPr>
            <w:gridSpan w:val="2"/>
            <w:tcW w:w="2693" w:type="dxa"/>
          </w:tcPr>
          <w:p>
            <w:pPr>
              <w:pStyle w:val="0"/>
            </w:pPr>
            <w:r>
              <w:rPr>
                <w:sz w:val="24"/>
              </w:rPr>
              <w:t xml:space="preserve">Дата выдачи</w:t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</w:rPr>
              <w:t xml:space="preserve">Адрес места регистрации</w:t>
            </w:r>
          </w:p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</w:rPr>
              <w:t xml:space="preserve">Адрес фактического проживания/Адрес по временной регистрации</w:t>
            </w:r>
          </w:p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tcW w:w="9066" w:type="dxa"/>
          </w:tcPr>
          <w:p>
            <w:pPr>
              <w:pStyle w:val="0"/>
            </w:pPr>
            <w:r>
              <w:rPr>
                <w:sz w:val="24"/>
                <w:b w:val="on"/>
              </w:rPr>
              <w:t xml:space="preserve">2. Выберите меры социальной поддержки</w:t>
            </w:r>
          </w:p>
        </w:tc>
      </w:tr>
      <w:tr>
        <w:tc>
          <w:tcPr>
            <w:gridSpan w:val="3"/>
            <w:tcW w:w="8499" w:type="dxa"/>
            <w:vMerge w:val="restart"/>
          </w:tcPr>
          <w:p>
            <w:pPr>
              <w:pStyle w:val="0"/>
            </w:pPr>
            <w:r>
              <w:rPr>
                <w:sz w:val="24"/>
              </w:rPr>
              <w:t xml:space="preserve">1. Единовременная денежная выплата при рождении первого ребенка</w:t>
            </w:r>
          </w:p>
          <w:p>
            <w:pPr>
              <w:pStyle w:val="0"/>
            </w:pPr>
            <w:r>
              <w:rPr>
                <w:sz w:val="24"/>
              </w:rPr>
              <w:t xml:space="preserve">2. Ежемесячная выплата на детей в возрасте до 1,5 лет</w:t>
            </w:r>
          </w:p>
          <w:p>
            <w:pPr>
              <w:pStyle w:val="0"/>
            </w:pPr>
            <w:r>
              <w:rPr>
                <w:sz w:val="24"/>
              </w:rPr>
              <w:t xml:space="preserve">3. Ежемесячная денежная выплата на оплату аренды жилого помещения при рождении первого ребенка</w:t>
            </w:r>
          </w:p>
        </w:tc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3"/>
            <w:vMerge w:val="continue"/>
          </w:tcPr>
          <w:p/>
        </w:tc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3"/>
            <w:vMerge w:val="continue"/>
          </w:tcPr>
          <w:p/>
        </w:tc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530"/>
        <w:gridCol w:w="3541"/>
      </w:tblGrid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Об ответственности за представление недостоверной информации и (или) документов предупрежден (а).</w:t>
            </w:r>
          </w:p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Уведомлен (а) о необходимости представления соответствующих документов для подтверждения права на ежемесячную денежную выплату на оплату аренды жилого помещения при рождении первого ребенка.</w:t>
            </w:r>
          </w:p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Настоящим подтверждаю, что мне известно о том, что представление любой недостоверной информации может быть в дальнейшем поводом для прекращения предоставления мне мер социальной поддержки и возвращения мной полученных средств социальной поддержки.</w:t>
            </w:r>
          </w:p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Информацию о принятом решении прошу направить: ____________________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(указать адрес электронной почты или почтовый адрес)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Выплату социальной поддержки прошу произвести на _____________________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(указать банковские реквизиты, номер счета)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К заявлению прилагаю документы</w:t>
            </w:r>
          </w:p>
          <w:p>
            <w:pPr>
              <w:pStyle w:val="0"/>
            </w:pPr>
            <w:r>
              <w:rPr>
                <w:sz w:val="24"/>
              </w:rPr>
              <w:t xml:space="preserve">1. ________________________________________________________________</w:t>
            </w:r>
          </w:p>
          <w:p>
            <w:pPr>
              <w:pStyle w:val="0"/>
            </w:pPr>
            <w:r>
              <w:rPr>
                <w:sz w:val="24"/>
              </w:rPr>
              <w:t xml:space="preserve">2. ________________________________________________________________</w:t>
            </w:r>
          </w:p>
        </w:tc>
      </w:tr>
      <w:tr>
        <w:tc>
          <w:tcPr>
            <w:tcW w:w="55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Дата ________________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Подпись _________________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предоставления мер</w:t>
      </w:r>
    </w:p>
    <w:p>
      <w:pPr>
        <w:pStyle w:val="0"/>
        <w:jc w:val="right"/>
      </w:pPr>
      <w:r>
        <w:rPr>
          <w:sz w:val="24"/>
        </w:rPr>
        <w:t xml:space="preserve">социальной поддержки семьям</w:t>
      </w:r>
    </w:p>
    <w:p>
      <w:pPr>
        <w:pStyle w:val="0"/>
        <w:jc w:val="right"/>
      </w:pPr>
      <w:r>
        <w:rPr>
          <w:sz w:val="24"/>
        </w:rPr>
        <w:t xml:space="preserve">с детьми, родители которых</w:t>
      </w:r>
    </w:p>
    <w:p>
      <w:pPr>
        <w:pStyle w:val="0"/>
        <w:jc w:val="right"/>
      </w:pPr>
      <w:r>
        <w:rPr>
          <w:sz w:val="24"/>
        </w:rPr>
        <w:t xml:space="preserve">осваивают в очной форме обучения</w:t>
      </w:r>
    </w:p>
    <w:p>
      <w:pPr>
        <w:pStyle w:val="0"/>
        <w:jc w:val="right"/>
      </w:pPr>
      <w:r>
        <w:rPr>
          <w:sz w:val="24"/>
        </w:rPr>
        <w:t xml:space="preserve">образовательную программу среднего</w:t>
      </w:r>
    </w:p>
    <w:p>
      <w:pPr>
        <w:pStyle w:val="0"/>
        <w:jc w:val="right"/>
      </w:pPr>
      <w:r>
        <w:rPr>
          <w:sz w:val="24"/>
        </w:rPr>
        <w:t xml:space="preserve">профессионального образования,</w:t>
      </w:r>
    </w:p>
    <w:p>
      <w:pPr>
        <w:pStyle w:val="0"/>
        <w:jc w:val="right"/>
      </w:pPr>
      <w:r>
        <w:rPr>
          <w:sz w:val="24"/>
        </w:rPr>
        <w:t xml:space="preserve">программу бакалавриата,</w:t>
      </w:r>
    </w:p>
    <w:p>
      <w:pPr>
        <w:pStyle w:val="0"/>
        <w:jc w:val="right"/>
      </w:pPr>
      <w:r>
        <w:rPr>
          <w:sz w:val="24"/>
        </w:rPr>
        <w:t xml:space="preserve">программу специалитета</w:t>
      </w:r>
    </w:p>
    <w:p>
      <w:pPr>
        <w:pStyle w:val="0"/>
        <w:jc w:val="right"/>
      </w:pPr>
      <w:r>
        <w:rPr>
          <w:sz w:val="24"/>
        </w:rPr>
        <w:t xml:space="preserve">или программу магистратуры</w:t>
      </w:r>
    </w:p>
    <w:p>
      <w:pPr>
        <w:pStyle w:val="0"/>
        <w:jc w:val="both"/>
      </w:pPr>
      <w:r>
        <w:rPr>
          <w:sz w:val="24"/>
        </w:rPr>
      </w:r>
    </w:p>
    <w:bookmarkStart w:id="265" w:name="P265"/>
    <w:bookmarkEnd w:id="265"/>
    <w:p>
      <w:pPr>
        <w:pStyle w:val="2"/>
        <w:jc w:val="center"/>
      </w:pPr>
      <w:r>
        <w:rPr>
          <w:sz w:val="24"/>
        </w:rPr>
        <w:t xml:space="preserve">ПЕРЕЧЕНЬ</w:t>
      </w:r>
    </w:p>
    <w:p>
      <w:pPr>
        <w:pStyle w:val="2"/>
        <w:jc w:val="center"/>
      </w:pPr>
      <w:r>
        <w:rPr>
          <w:sz w:val="24"/>
        </w:rPr>
        <w:t xml:space="preserve">ДОКУМЕНТОВ (СВЕДЕНИЙ), НЕОБХОДИМЫХ ДЛЯ НАЗНАЧЕНИЯ СОЦИАЛЬНОЙ</w:t>
      </w:r>
    </w:p>
    <w:p>
      <w:pPr>
        <w:pStyle w:val="2"/>
        <w:jc w:val="center"/>
      </w:pPr>
      <w:r>
        <w:rPr>
          <w:sz w:val="24"/>
        </w:rPr>
        <w:t xml:space="preserve">ПОДДЕРЖКИ СЕМЬЯМ С ДЕТЬМИ, РОДИТЕЛИ КОТОРЫХ ОСВАИВАЮТ</w:t>
      </w:r>
    </w:p>
    <w:p>
      <w:pPr>
        <w:pStyle w:val="2"/>
        <w:jc w:val="center"/>
      </w:pPr>
      <w:r>
        <w:rPr>
          <w:sz w:val="24"/>
        </w:rPr>
        <w:t xml:space="preserve">В ОЧНОЙ ФОРМЕ ОБУЧЕНИЯ ОБРАЗОВАТЕЛЬНУЮ ПРОГРАММУ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ОБРАЗОВАНИЯ, ПРОГРАММУ</w:t>
      </w:r>
    </w:p>
    <w:p>
      <w:pPr>
        <w:pStyle w:val="2"/>
        <w:jc w:val="center"/>
      </w:pPr>
      <w:r>
        <w:rPr>
          <w:sz w:val="24"/>
        </w:rPr>
        <w:t xml:space="preserve">БАКАЛАВРИАТА, ПРОГРАММУ СПЕЦИАЛИТЕТА</w:t>
      </w:r>
    </w:p>
    <w:p>
      <w:pPr>
        <w:pStyle w:val="2"/>
        <w:jc w:val="center"/>
      </w:pPr>
      <w:r>
        <w:rPr>
          <w:sz w:val="24"/>
        </w:rPr>
        <w:t xml:space="preserve">ИЛИ ПРОГРАММУ МАГИСТРАТУРЫ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13.01.2026 </w:t>
            </w:r>
            <w:hyperlink w:history="0" r:id="rId23" w:tooltip="Постановление Правительства Амурской области от 13.01.2026 N 3 &quot;О внесении изменений в постановление Правительства Амурской области от 26 сентября 2024 г. N 761&quot; {КонсультантПлюс}">
              <w:r>
                <w:rPr>
                  <w:sz w:val="24"/>
                  <w:color w:val="0000ff"/>
                </w:rPr>
                <w:t xml:space="preserve">N 3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835"/>
        <w:gridCol w:w="6236"/>
      </w:tblGrid>
      <w:tr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документа (сведений)</w:t>
            </w:r>
          </w:p>
        </w:tc>
        <w:tc>
          <w:tcPr>
            <w:tcW w:w="623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Источник сведений/способ получения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623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рождении</w:t>
            </w:r>
          </w:p>
        </w:tc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ФНС России (Единый государственный реестр записей актов гражданского состояния)/посредством единой системы межведомственного электронного взаимодействия;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Федерации)/посредством единой системы межведомственного электронного взаимодействия;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заявитель (в случае регистрации записи соответствующего акта компетентным органом иностранного государства)/посредством представления подтверждающих документов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смерти</w:t>
            </w:r>
          </w:p>
        </w:tc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ФНС России (Единый государственный реестр записей актов гражданского состояния)/посредством единой системы межведомственного электронного взаимодействия;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Федерации)/посредством единой системы межведомственного электронного взаимодействия;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заявитель (в случае регистрации записи соответствующего акта компетентным органом иностранного государства)/посредством представления подтверждающих документов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заключении (расторжении) брака</w:t>
            </w:r>
          </w:p>
        </w:tc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ФНС России (Единый государственный реестр записей актов гражданского состояния)/посредством единой системы межведомственного электронного взаимодействия;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Федерации)/посредством единой системы межведомственного электронного взаимодействия;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заявитель (в случае регистрации записи соответствующего акта компетентным органом иностранного государства)/посредством представления подтверждающих документов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Сведения, содержащиеся в решении органа опеки и попечительства об установлении опеки или попечительства над ребенком</w:t>
            </w:r>
          </w:p>
        </w:tc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 (государственная информационная система "Единая централизованная цифровая платформа в социальной сфере" (далее - Единая централизованная цифровая платформа в социальной сфере)/посредством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лишении (ограничении, восстановлении) родительских прав, сведения об отмене ограничения родительских прав, сведения об отобрании ребенка при непосредственной угрозе его жизни или здоровью</w:t>
            </w:r>
          </w:p>
        </w:tc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 (Единая централизованная цифровая платформа в социальной сфере)/посредством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об ограничении дееспособности или признании родителя ребенка недееспособным</w:t>
            </w:r>
          </w:p>
        </w:tc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 (Единая централизованная цифровая платформа в социальной сфере)/посредством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регистрации по месту жительства и месту пребывания гражданина Российской Федерации в пределах Российской Федерации</w:t>
            </w:r>
          </w:p>
        </w:tc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ранее выданных паспортах, удостоверяющих личность гражданина на территории Российской Федерации</w:t>
            </w:r>
          </w:p>
        </w:tc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пребывании в местах лишения свободы членов семьи заявителя</w:t>
            </w:r>
          </w:p>
        </w:tc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ФСИН России (ведомственная информационная система)/посредством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применении в отношении заявителя и (или) членов его семьи меры пресечения в виде заключения под стражу</w:t>
            </w:r>
          </w:p>
        </w:tc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ФСИН России (ведомственная информационная система)/посредством единой системы межведомственного электронного взаимодействия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26.09.2024 N 761</w:t>
            <w:br/>
            <w:t>(ред. от 13.01.2026)</w:t>
            <w:br/>
            <w:t>"Об утверждении Порядка предоставл...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03.03.2026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82533&amp;date=03.03.2026&amp;dst=100005&amp;field=134" TargetMode = "External"/><Relationship Id="rId9" Type="http://schemas.openxmlformats.org/officeDocument/2006/relationships/hyperlink" Target="https://login.consultant.ru/link/?req=doc&amp;base=RLAW080&amp;n=182734&amp;date=03.03.2026&amp;dst=111601&amp;field=134" TargetMode = "External"/><Relationship Id="rId10" Type="http://schemas.openxmlformats.org/officeDocument/2006/relationships/hyperlink" Target="https://login.consultant.ru/link/?req=doc&amp;base=RLAW080&amp;n=182533&amp;date=03.03.2026&amp;dst=100008&amp;field=134" TargetMode = "External"/><Relationship Id="rId11" Type="http://schemas.openxmlformats.org/officeDocument/2006/relationships/hyperlink" Target="www.pravo.gov.ru" TargetMode = "External"/><Relationship Id="rId12" Type="http://schemas.openxmlformats.org/officeDocument/2006/relationships/hyperlink" Target="www.amurobl.ru" TargetMode = "External"/><Relationship Id="rId13" Type="http://schemas.openxmlformats.org/officeDocument/2006/relationships/hyperlink" Target="https://login.consultant.ru/link/?req=doc&amp;base=RLAW080&amp;n=182533&amp;date=03.03.2026&amp;dst=100010&amp;field=134" TargetMode = "External"/><Relationship Id="rId14" Type="http://schemas.openxmlformats.org/officeDocument/2006/relationships/hyperlink" Target="https://login.consultant.ru/link/?req=doc&amp;base=RLAW080&amp;n=182533&amp;date=03.03.2026&amp;dst=100014&amp;field=134" TargetMode = "External"/><Relationship Id="rId15" Type="http://schemas.openxmlformats.org/officeDocument/2006/relationships/hyperlink" Target="https://login.consultant.ru/link/?req=doc&amp;base=RLAW080&amp;n=182533&amp;date=03.03.2026&amp;dst=100016&amp;field=134" TargetMode = "External"/><Relationship Id="rId16" Type="http://schemas.openxmlformats.org/officeDocument/2006/relationships/hyperlink" Target="https://login.consultant.ru/link/?req=doc&amp;base=RLAW080&amp;n=182533&amp;date=03.03.2026&amp;dst=100017&amp;field=134" TargetMode = "External"/><Relationship Id="rId17" Type="http://schemas.openxmlformats.org/officeDocument/2006/relationships/hyperlink" Target="https://login.consultant.ru/link/?req=doc&amp;base=RLAW080&amp;n=183007&amp;date=03.03.2026" TargetMode = "External"/><Relationship Id="rId18" Type="http://schemas.openxmlformats.org/officeDocument/2006/relationships/hyperlink" Target="https://login.consultant.ru/link/?req=doc&amp;base=LAW&amp;n=508668&amp;date=03.03.2026" TargetMode = "External"/><Relationship Id="rId19" Type="http://schemas.openxmlformats.org/officeDocument/2006/relationships/hyperlink" Target="https://login.consultant.ru/link/?req=doc&amp;base=LAW&amp;n=514540&amp;date=03.03.2026&amp;dst=100041&amp;field=134" TargetMode = "External"/><Relationship Id="rId20" Type="http://schemas.openxmlformats.org/officeDocument/2006/relationships/hyperlink" Target="https://login.consultant.ru/link/?req=doc&amp;base=RLAW080&amp;n=182533&amp;date=03.03.2026&amp;dst=100019&amp;field=134" TargetMode = "External"/><Relationship Id="rId21" Type="http://schemas.openxmlformats.org/officeDocument/2006/relationships/hyperlink" Target="https://login.consultant.ru/link/?req=doc&amp;base=RLAW080&amp;n=182533&amp;date=03.03.2026&amp;dst=100030&amp;field=134" TargetMode = "External"/><Relationship Id="rId22" Type="http://schemas.openxmlformats.org/officeDocument/2006/relationships/hyperlink" Target="https://login.consultant.ru/link/?req=doc&amp;base=RLAW080&amp;n=182533&amp;date=03.03.2026&amp;dst=100034&amp;field=134" TargetMode = "External"/><Relationship Id="rId23" Type="http://schemas.openxmlformats.org/officeDocument/2006/relationships/hyperlink" Target="https://login.consultant.ru/link/?req=doc&amp;base=RLAW080&amp;n=182533&amp;date=03.03.2026&amp;dst=100038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26.09.2024 N 761
(ред. от 13.01.2026)
"Об утверждении Порядка предоставления мер социальной поддержки семьям с детьми, родители которых осваивают в очной форме обучения образовательную программу среднего профессионального образования, программу бакалавриата, программу специалитета или программу магистратуры"</dc:title>
  <dcterms:created xsi:type="dcterms:W3CDTF">2026-03-02T23:22:12Z</dcterms:created>
</cp:coreProperties>
</file>