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>
      <w:pPr>
        <w:pStyle w:val="0"/>
        <w:outlineLvl w:val="0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ПРАВИТЕЛЬСТВО АМУРСКОЙ ОБЛАСТИ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ПОСТАНОВЛЕНИЕ</w:t>
      </w:r>
    </w:p>
    <w:p>
      <w:pPr>
        <w:pStyle w:val="2"/>
        <w:jc w:val="center"/>
      </w:pPr>
      <w:r>
        <w:rPr>
          <w:sz w:val="24"/>
        </w:rPr>
        <w:t xml:space="preserve">от 24 декабря 2009 г. N 623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ОБ УТВЕРЖДЕНИИ РАСХОДА ЭЛЕКТРОЭНЕРГИИ НА ОПЛАТУ ОСВЕЩЕНИЯ</w:t>
      </w:r>
    </w:p>
    <w:p>
      <w:pPr>
        <w:pStyle w:val="0"/>
        <w:jc w:val="center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В целях реализации </w:t>
      </w:r>
      <w:hyperlink w:history="0" r:id="rId7" w:tooltip="Закон Амурской области от 05.12.2005 N 99-ОЗ (ред. от 31.10.2024) &quot;О социальной поддержке граждан отдельных категорий&quot; (принят Амурским областным Советом народных депутатов 30.11.2005) {КонсультантПлюс}">
        <w:r>
          <w:rPr>
            <w:sz w:val="24"/>
            <w:color w:val="0000ff"/>
          </w:rPr>
          <w:t xml:space="preserve">Закона</w:t>
        </w:r>
      </w:hyperlink>
      <w:r>
        <w:rPr>
          <w:sz w:val="24"/>
        </w:rPr>
        <w:t xml:space="preserve"> Амурской области от 5 декабря 2005 г. N 99-ОЗ "О социальной поддержке граждан отдельных категорий" (в редакции Закона Амурской области от 18 ноября 2009 г. N 275-ОЗ) Правительство Амурской области постановляет: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 Утвердить расход электроэнергии на освещение одного квадратного метра площади жилого помещения в месяц в размере 0,96 кВт/ч.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Применять данную расчетную величину при предоставлении мер социальной поддержки по оплате освещения гражданам отдельных категорий.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И.о. губернатора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В.О.КАПКАНЩИКОВ</w:t>
      </w:r>
    </w:p>
    <w:p>
      <w:pPr>
        <w:pStyle w:val="0"/>
      </w:pPr>
      <w:r>
        <w:rPr>
          <w:sz w:val="24"/>
        </w:rPr>
      </w:r>
    </w:p>
    <w:p>
      <w:pPr>
        <w:pStyle w:val="0"/>
      </w:pPr>
      <w:r>
        <w:rPr>
          <w:sz w:val="24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3"/>
      <w:headerReference w:type="first" r:id="rId4"/>
      <w:footerReference w:type="default" r:id="rId6"/>
      <w:footerReference w:type="first" r:id="rId6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Постановление Правительства Амурской области от 24.12.2009 N 623</w:t>
            <w:br/>
            <w:t>"Об утверждении расхода электроэнергии на оплату освеще...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02.03.2026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header2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drawing>
              <wp:inline distT="0" distB="0" distL="0" distR="0">
                <wp:extent cx="1910715" cy="445770"/>
                <wp:effectExtent l="0" t="0" r="0" b="0"/>
                <wp:docPr id="1" name="Консультант Плюс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 preferRelativeResize="0"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10715" cy="4457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Постановление Правительства Амурской области от 24.12.2009 N 623 "Об утверждении расхода электроэнергии на оплату освеще...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02.03.2026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ettings.xml><?xml version="1.0" encoding="utf-8"?>
<w:settings xmlns:w="http://schemas.openxmlformats.org/wordprocessingml/2006/main">
  <w:themeFontLang w:val="ru-RU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  <w:rPrDefault>
      <w:rPr>
        <w:lang w:val="ru-RU" w:eastAsia="ru-RU" w:bidi="ar-SA"/>
      </w:rPr>
    </w:r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image" Target="media/image1.png"/><Relationship Id="rId6" Type="http://schemas.openxmlformats.org/officeDocument/2006/relationships/footer" Target="footer1.xml"/><Relationship Id="rId7" Type="http://schemas.openxmlformats.org/officeDocument/2006/relationships/hyperlink" Target="https://login.consultant.ru/link/?req=doc&amp;base=RLAW080&amp;n=169015&amp;date=02.03.2026" TargetMode = "External"/></Relationships>
</file>

<file path=word/_rels/foot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word/_rels/head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word/_rels/header2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Relationship Id="rId2" Type="http://schemas.openxmlformats.org/officeDocument/2006/relationships/image" Target="media/image1.png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4025.00.50</Application>
  <Company>КонсультантПлюс Версия 4025.00.50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Правительства Амурской области от 24.12.2009 N 623
"Об утверждении расхода электроэнергии на оплату освещения"</dc:title>
  <dcterms:created xsi:type="dcterms:W3CDTF">2026-03-02T01:10:44Z</dcterms:created>
</cp:coreProperties>
</file>