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20.10.2014 N 630</w:t>
              <w:br/>
              <w:t xml:space="preserve">(ред. от 28.12.2024)</w:t>
              <w:br/>
              <w:t xml:space="preserve">"Об утверждении Порядка предоставления субсидий пассажирским транспортным предприятиям на возмещение затрат в связи с проездом детей из многодетных семей с использованием микропроцессорной пластиковой карты "Транспортная карта школьника"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20 октября 2014 г. N 630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ПРЕДОСТАВЛЕНИЯ СУБСИДИЙ ПАССАЖИРСКИМ</w:t>
      </w:r>
    </w:p>
    <w:p>
      <w:pPr>
        <w:pStyle w:val="2"/>
        <w:jc w:val="center"/>
      </w:pPr>
      <w:r>
        <w:rPr>
          <w:sz w:val="24"/>
        </w:rPr>
        <w:t xml:space="preserve">ТРАНСПОРТНЫМ ПРЕДПРИЯТИЯМ НА ВОЗМЕЩЕНИЕ ЗАТРАТ В СВЯЗИ</w:t>
      </w:r>
    </w:p>
    <w:p>
      <w:pPr>
        <w:pStyle w:val="2"/>
        <w:jc w:val="center"/>
      </w:pPr>
      <w:r>
        <w:rPr>
          <w:sz w:val="24"/>
        </w:rPr>
        <w:t xml:space="preserve">С ПРОЕЗДОМ ДЕТЕЙ ИЗ МНОГОДЕТНЫХ СЕМЕЙ С ИСПОЛЬЗОВАНИЕМ</w:t>
      </w:r>
    </w:p>
    <w:p>
      <w:pPr>
        <w:pStyle w:val="2"/>
        <w:jc w:val="center"/>
      </w:pPr>
      <w:r>
        <w:rPr>
          <w:sz w:val="24"/>
        </w:rPr>
        <w:t xml:space="preserve">МИКРОПРОЦЕССОРНОЙ ПЛАСТИКОВОЙ КАРТЫ "ТРАНСПОРТНАЯ</w:t>
      </w:r>
    </w:p>
    <w:p>
      <w:pPr>
        <w:pStyle w:val="2"/>
        <w:jc w:val="center"/>
      </w:pPr>
      <w:r>
        <w:rPr>
          <w:sz w:val="24"/>
        </w:rPr>
        <w:t xml:space="preserve">КАРТА ШКОЛЬНИКА"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08.09.2016 </w:t>
            </w:r>
            <w:hyperlink w:history="0" r:id="rId8" w:tooltip="Постановление Правительства Амурской области от 08.09.2016 N 38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386</w:t>
              </w:r>
            </w:hyperlink>
            <w:r>
              <w:rPr>
                <w:sz w:val="24"/>
                <w:color w:val="392c69"/>
              </w:rPr>
              <w:t xml:space="preserve">, от 12.07.2017 </w:t>
            </w:r>
            <w:hyperlink w:history="0" r:id="rId9" w:tooltip="Постановление Правительства Амурской области от 12.07.2017 N 331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331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21.03.2018 </w:t>
            </w:r>
            <w:hyperlink w:history="0" r:id="rId10" w:tooltip="Постановление Правительства Амурской области от 21.03.2018 N 117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117</w:t>
              </w:r>
            </w:hyperlink>
            <w:r>
              <w:rPr>
                <w:sz w:val="24"/>
                <w:color w:val="392c69"/>
              </w:rPr>
              <w:t xml:space="preserve">, от 08.06.2020 </w:t>
            </w:r>
            <w:hyperlink w:history="0" r:id="rId11" w:tooltip="Постановление Правительства Амурской области от 08.06.2020 N 370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370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21.06.2021 </w:t>
            </w:r>
            <w:hyperlink w:history="0" r:id="rId12" w:tooltip="Постановление Правительства Амурской области от 21.06.2021 N 392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392</w:t>
              </w:r>
            </w:hyperlink>
            <w:r>
              <w:rPr>
                <w:sz w:val="24"/>
                <w:color w:val="392c69"/>
              </w:rPr>
              <w:t xml:space="preserve">, от 15.02.2022 </w:t>
            </w:r>
            <w:hyperlink w:history="0" r:id="rId13" w:tooltip="Постановление Правительства Амурской области от 15.02.2022 N 168 &quot;О внесении изменений в некоторые нормативные правовые акты Правительства Амурской области и признании утратившими силу некоторых нормативных правовых актов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168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30.06.2022 </w:t>
            </w:r>
            <w:hyperlink w:history="0" r:id="rId14" w:tooltip="Постановление Правительства Амурской области от 30.06.2022 N 640 &quot;О внесении изменений в постановление Правительства Амурской области от 20 октября 2014 г. N 630&quot; {КонсультантПлюс}">
              <w:r>
                <w:rPr>
                  <w:sz w:val="24"/>
                  <w:color w:val="0000ff"/>
                </w:rPr>
                <w:t xml:space="preserve">N 640</w:t>
              </w:r>
            </w:hyperlink>
            <w:r>
              <w:rPr>
                <w:sz w:val="24"/>
                <w:color w:val="392c69"/>
              </w:rPr>
              <w:t xml:space="preserve">, от 13.01.2023 </w:t>
            </w:r>
            <w:hyperlink w:history="0" r:id="rId15" w:tooltip="Постановление Правительства Амурской области от 13.01.2023 N 27 &quot;О внесении изменений в некоторые нормативные правовые акты Правительства Амурской области и признании утратившими силу некоторых нормативных правовых актов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20.03.2023 </w:t>
            </w:r>
            <w:hyperlink w:history="0" r:id="rId16" w:tooltip="Постановление Правительства Амурской области от 20.03.2023 N 265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265</w:t>
              </w:r>
            </w:hyperlink>
            <w:r>
              <w:rPr>
                <w:sz w:val="24"/>
                <w:color w:val="392c69"/>
              </w:rPr>
              <w:t xml:space="preserve">, от 16.09.2024 </w:t>
            </w:r>
            <w:hyperlink w:history="0" r:id="rId17" w:tooltip="Постановление Правительства Амурской области от 16.09.2024 N 720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720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28.12.2024 </w:t>
            </w:r>
            <w:hyperlink w:history="0" r:id="rId18" w:tooltip="Постановление Правительства Амурской области от 28.12.2024 N 1039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1039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со </w:t>
      </w:r>
      <w:hyperlink w:history="0" r:id="rId19" w:tooltip="&quot;Бюджетный кодекс Российской Федерации&quot; от 31.07.1998 N 145-ФЗ (ред. от 28.12.2025) {КонсультантПлюс}">
        <w:r>
          <w:rPr>
            <w:sz w:val="24"/>
            <w:color w:val="0000ff"/>
          </w:rPr>
          <w:t xml:space="preserve">статьей 78</w:t>
        </w:r>
      </w:hyperlink>
      <w:r>
        <w:rPr>
          <w:sz w:val="24"/>
        </w:rPr>
        <w:t xml:space="preserve"> Бюджетного кодекса Российской Федерации, в целях реализации </w:t>
      </w:r>
      <w:hyperlink w:history="0" r:id="rId20" w:tooltip="Постановление Правительства Амурской области от 05.06.2008 N 126 (ред. от 24.11.2025) &quot;Об утверждении Порядка предоставления мер социальной поддержки многодетным семьям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Амурской области от 5 июня 2008 г. N 126 "Об утверждении Порядка предоставления мер социальной поддержки многодетным семьям" Правительство Амурской области постановляет:</w:t>
      </w:r>
    </w:p>
    <w:p>
      <w:pPr>
        <w:pStyle w:val="0"/>
        <w:jc w:val="both"/>
      </w:pPr>
      <w:r>
        <w:rPr>
          <w:sz w:val="24"/>
        </w:rPr>
        <w:t xml:space="preserve">(преамбула в ред. постановления Правительства Амурской области от 08.09.2016 </w:t>
      </w:r>
      <w:hyperlink w:history="0" r:id="rId21" w:tooltip="Постановление Правительства Амурской области от 08.09.2016 N 386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386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9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субсидий пассажирским транспортным предприятиям на возмещение затрат в связи с проездом детей из многодетных семей с использованием микропроцессорной пластиковой карты "Транспортная карта школьника".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Утратил силу. - Постановление Правительства Амурской области от 15.02.2022 </w:t>
      </w:r>
      <w:hyperlink w:history="0" r:id="rId22" w:tooltip="Постановление Правительства Амурской области от 15.02.2022 N 168 &quot;О внесении изменений в некоторые нормативные правовые акты Правительства Амурской области и признании утратившими силу некоторых нормативных правовых актов Правительства Амурской области&quot; {КонсультантПлюс}">
        <w:r>
          <w:rPr>
            <w:sz w:val="24"/>
            <w:color w:val="0000ff"/>
          </w:rPr>
          <w:t xml:space="preserve">N 168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О.Н.КОЖЕМЯКО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20 октября 2014 г. N 630</w:t>
      </w:r>
    </w:p>
    <w:p>
      <w:pPr>
        <w:pStyle w:val="0"/>
        <w:jc w:val="both"/>
      </w:pPr>
      <w:r>
        <w:rPr>
          <w:sz w:val="24"/>
        </w:rPr>
      </w:r>
    </w:p>
    <w:bookmarkStart w:id="39" w:name="P39"/>
    <w:bookmarkEnd w:id="39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СУБСИДИЙ ПАССАЖИРСКИМ ТРАНСПОРТНЫМ</w:t>
      </w:r>
    </w:p>
    <w:p>
      <w:pPr>
        <w:pStyle w:val="2"/>
        <w:jc w:val="center"/>
      </w:pPr>
      <w:r>
        <w:rPr>
          <w:sz w:val="24"/>
        </w:rPr>
        <w:t xml:space="preserve">ПРЕДПРИЯТИЯМ НА ВОЗМЕЩЕНИЕ ЗАТРАТ В СВЯЗИ С ПРОЕЗДОМ ДЕТЕЙ</w:t>
      </w:r>
    </w:p>
    <w:p>
      <w:pPr>
        <w:pStyle w:val="2"/>
        <w:jc w:val="center"/>
      </w:pPr>
      <w:r>
        <w:rPr>
          <w:sz w:val="24"/>
        </w:rPr>
        <w:t xml:space="preserve">ИЗ МНОГОДЕТНЫХ СЕМЕЙ С ИСПОЛЬЗОВАНИЕМ МИКРОПРОЦЕССОРНОЙ</w:t>
      </w:r>
    </w:p>
    <w:p>
      <w:pPr>
        <w:pStyle w:val="2"/>
        <w:jc w:val="center"/>
      </w:pPr>
      <w:r>
        <w:rPr>
          <w:sz w:val="24"/>
        </w:rPr>
        <w:t xml:space="preserve">ПЛАСТИКОВОЙ КАРТЫ "ТРАНСПОРТНАЯ КАРТА ШКОЛЬНИКА"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28.12.2024 </w:t>
            </w:r>
            <w:hyperlink w:history="0" r:id="rId23" w:tooltip="Постановление Правительства Амурской области от 28.12.2024 N 1039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1039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устанавливает цели, условия и порядок предоставления пассажирским транспортным предприятиям субсидий, источником финансового обеспечения которых являются средства областного бюджета, на возмещение затрат в связи с проездом детей из многодетных семей, с использованием микропроцессорной пластиковой карты "Транспортная карта школьника" (далее соответственно - транспортная карта, субсидия), а также категории лиц, имеющих право на получение субсидии, и порядок возврата субсидии.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В настоящем Порядке используются следующие понятия: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обучающиеся общеобразовательных организаций - дети из многодетных семей, обучающиеся в общеобразовательных организациях по образовательным программам начального общего, основного общего и (или) среднего общего образования, обеспеченные в установленном Правительством Амурской области порядке транспортной картой;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регулярные маршруты - муниципальные маршруты регулярных перевозок по регулируемым тарифам, а также межмуниципальные маршруты регулярных перевозок по регулируемым тарифам в границах муниципального района (муниципального округа) и городского округа Амурской области, на территории которого расположен административный центр данного муниципального района (муниципального округа) Амурской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электронная система платежей - система учета поездок, совершаемых обучающимися образовательных организаций по регулярным маршрутам с использованием транспортной карты.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Информация о субсидии размещается на едином портале бюджетной системы Российской Федерации в информационно-телекоммуникационной сети Интернет (</w:t>
      </w:r>
      <w:hyperlink w:history="0" r:id="rId24">
        <w:r>
          <w:rPr>
            <w:sz w:val="24"/>
            <w:color w:val="0000ff"/>
          </w:rPr>
          <w:t xml:space="preserve">http://budget.gov.ru</w:t>
        </w:r>
      </w:hyperlink>
      <w:r>
        <w:rPr>
          <w:sz w:val="24"/>
        </w:rPr>
        <w:t xml:space="preserve">) (далее - единый портал) в разделе "Бюджет" в порядке, установленном Министерством финансов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Субсидия предоставляется в рамках реализации комплекса процессных мероприятий "Социальная поддержка отдельных категорий граждан" государственной </w:t>
      </w:r>
      <w:hyperlink w:history="0" r:id="rId25" w:tooltip="Постановление Правительства Амурской области от 25.09.2023 N 799 (ред. от 21.01.2026) &quot;Об утверждении государственной программы Амурской области &quot;Развитие системы социальной защиты населения Амурской области&quot; {КонсультантПлюс}">
        <w:r>
          <w:rPr>
            <w:sz w:val="24"/>
            <w:color w:val="0000ff"/>
          </w:rPr>
          <w:t xml:space="preserve">программы</w:t>
        </w:r>
      </w:hyperlink>
      <w:r>
        <w:rPr>
          <w:sz w:val="24"/>
        </w:rPr>
        <w:t xml:space="preserve"> Амурской области "Развитие системы социальной защиты населения Амурской области", утвержденной постановлением Правительства Амурской области от 25 сентября 2023 г. N 799.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Главным распорядителем средств областного бюджета, предусмотренных на предоставление субсидии, является министерство социальной защиты населения Амурской области (далее - министерство).</w:t>
      </w:r>
    </w:p>
    <w:bookmarkStart w:id="56" w:name="P56"/>
    <w:bookmarkEnd w:id="5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Предоставление субсидии осуществляется в пределах бюджетных ассигнований, предусмотренных законом об областном бюджете на текущий финансовый год и плановый период, и лимитов бюджетных обязательств, утвержденных министерству в установленном порядке на предоставление субсидии.</w:t>
      </w:r>
    </w:p>
    <w:bookmarkStart w:id="57" w:name="P57"/>
    <w:bookmarkEnd w:id="5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К категории лиц, имеющих право на получение субсидии, относятся пассажирские транспортные предприятия, зарегистрированные в качестве юридических лиц (за исключением государственных (муниципальных) учреждений), индивидуальных предпринимателей, осуществляющие на территории Амурской области перевозку обучающихся общеобразовательных организаций по регулярным маршрутам с использованием транспортной карты (далее - заявители).</w:t>
      </w:r>
    </w:p>
    <w:bookmarkStart w:id="58" w:name="P58"/>
    <w:bookmarkEnd w:id="5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Субсидия предоставляется в целях социальной поддержки отдельных категорий граждан (в части возмещения затрат в связи с проездом обучающихся общеобразовательных организаций с использованием транспортной карты).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Субсидия предоставляется на возмещение заявителям затрат, возникших в связи с проездом обучающихся общеобразовательных организаций по регулярным маршрутам, на которых используется электронная система платежей, с применением транспортной карты.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Субсидия предоставляется по результатам проведения отбора заявителей для предоставления субсидии (далее - отбор).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Отбор осуществляется государственными казенными учреждениями Амурской области - управлениями социальной защиты населения по городским округам и (или) муниципальным районам (округам) Амурской области (далее - ГКУ-УСЗН) в государственной интегрированной информационной системе управления общественными финансами "Электронный бюджет" путем запроса предложений (заявлений о предоставлении субсидии) (далее соответственно - система "Электронный бюджет", заявление).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доступа к системе "Электронный бюджет"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ГКУ-УСЗН передаются следующие полномочия министерства по проведению отбора: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вскрытие и рассмотрение заявлений;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проверка заявителей на соответствие условиям, установленным </w:t>
      </w:r>
      <w:hyperlink w:history="0" w:anchor="P98" w:tooltip="16. Для участия в отборе заявитель должен одновременно соответствовать следующим условиям:">
        <w:r>
          <w:rPr>
            <w:sz w:val="24"/>
            <w:color w:val="0000ff"/>
          </w:rPr>
          <w:t xml:space="preserve">пунктом 16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проверка заявлений и документов, представленных заявителями, на соответствие требованиям к заявлениям и документам, установленным в объявлении о проведении отбора, предусмотренным </w:t>
      </w:r>
      <w:hyperlink w:history="0" w:anchor="P107" w:tooltip="17. Для участия в отборе заявители представляют:">
        <w:r>
          <w:rPr>
            <w:sz w:val="24"/>
            <w:color w:val="0000ff"/>
          </w:rPr>
          <w:t xml:space="preserve">пунктом 17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возврат заявлений на доработку;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отклонение заявлений;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осуществление запросов разъяснений у заявителей в отношении представленных ими документов и информации с использованием системы "Электронный бюджет";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подготовка ответов заявителям на запросы о разъяснении положений объявления о проведении отбора.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Взаимодействие ГКУ-УСЗН с заявителями осуществляется с использованием документов в электронной форме в системе "Электронный бюджет".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В целях предоставления заявителям субсидий ГКУ-УСЗН заключают договоры об осуществлении информационного обмена с оператором, обеспечивающим внедрение и обслуживание электронной системы платежей (далее соответственно - оператор, Договор).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Объявление о проведении отбора размещается министерством на едином портале, а также на официальном сайте министерства в информационно-телекоммуникационной сети Интернет по адресу: </w:t>
      </w:r>
      <w:hyperlink w:history="0" r:id="rId26">
        <w:r>
          <w:rPr>
            <w:sz w:val="24"/>
            <w:color w:val="0000ff"/>
          </w:rPr>
          <w:t xml:space="preserve">http://www.szn.amurobl.ru</w:t>
        </w:r>
      </w:hyperlink>
      <w:r>
        <w:rPr>
          <w:sz w:val="24"/>
        </w:rPr>
        <w:t xml:space="preserve"> (далее - сайт министерства) не менее чем за 3 рабочих дня до начала срока приема заявлений и включает следующую информацию: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сроки проведения отбора;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дата и время начала подачи и окончания приема заявлений и документов, необходимых для участия в отборе (далее - документы), представляемых заявителями;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наименования, места нахождения, почтовые адреса, адреса электронной почты ГКУ-УСЗН;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результат предоставления субсидии;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доменное имя и (или) указатели страниц системы "Электронный бюджет";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требования, предъявляемые к заявителям, предусмотренные </w:t>
      </w:r>
      <w:hyperlink w:history="0" w:anchor="P98" w:tooltip="16. Для участия в отборе заявитель должен одновременно соответствовать следующим условиям:">
        <w:r>
          <w:rPr>
            <w:sz w:val="24"/>
            <w:color w:val="0000ff"/>
          </w:rPr>
          <w:t xml:space="preserve">пунктом 16</w:t>
        </w:r>
      </w:hyperlink>
      <w:r>
        <w:rPr>
          <w:sz w:val="24"/>
        </w:rPr>
        <w:t xml:space="preserve"> настоящего Порядка, и к перечню документов, представляемых заявителями для подтверждения их соответствия указанным требованиям;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категории и (или) критерии отбора;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порядок подачи заявлений и документов, требования, предъявляемые к форме и содержанию заявлений и документов;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порядок отзыва заявлений и документов, порядок возврата заявлений и документов, определяющий в том числе основания для возврата заявлений и документов, порядок внесения изменений в заявления и документы;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правила рассмотрения заявлений и документов, предусмотренные </w:t>
      </w:r>
      <w:hyperlink w:history="0" w:anchor="P151" w:tooltip="30. ГКУ-УСЗН в течение 10 рабочих дней со дня вскрытия заявлений осуществляет рассмотрение заявлений, в том числе определяет соответствие (несоответствие) заявителя условиям, установленным пунктом 16 настоящего Порядка, осуществляет проверку заявлений и документов, представленных заявителями, на соответствие требованиям к заявлениям и документам, установленным в объявлении о проведении отбора, предусмотренным пунктом 17 настоящего Порядка.">
        <w:r>
          <w:rPr>
            <w:sz w:val="24"/>
            <w:color w:val="0000ff"/>
          </w:rPr>
          <w:t xml:space="preserve">пунктами 30</w:t>
        </w:r>
      </w:hyperlink>
      <w:r>
        <w:rPr>
          <w:sz w:val="24"/>
        </w:rPr>
        <w:t xml:space="preserve"> - </w:t>
      </w:r>
      <w:hyperlink w:history="0" w:anchor="P159" w:tooltip="35. Протокол подведения итогов отбора включает следующие сведения:">
        <w:r>
          <w:rPr>
            <w:sz w:val="24"/>
            <w:color w:val="0000ff"/>
          </w:rPr>
          <w:t xml:space="preserve">35</w:t>
        </w:r>
      </w:hyperlink>
      <w:r>
        <w:rPr>
          <w:sz w:val="24"/>
        </w:rPr>
        <w:t xml:space="preserve">, </w:t>
      </w:r>
      <w:hyperlink w:history="0" w:anchor="P165" w:tooltip="37. Основаниями для отклонения заявления являются:">
        <w:r>
          <w:rPr>
            <w:sz w:val="24"/>
            <w:color w:val="0000ff"/>
          </w:rPr>
          <w:t xml:space="preserve">37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сведения о дне вскрытия заявлений, который не может быть ранее даты окончания приема заявлений и документов;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порядок возврата заявлений на доработку;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порядок отклонения заявлений, а также информация об основаниях их отклонения;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объем распределяемой субсидии в рамках отбора, порядок расчета размера субсидии, установленный настоящим Порядком, правила распределения субсидии по результатам отбора, которые могут включать максимальный, минимальный размер субсидии, предоставляемой победителю (победителям) отбора, а также предельное количество победителей отбора;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15) порядок представления заявителям разъяснений положений объявления о проведении отбора, даты начала и окончания срока такого представления;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16) срок, в течение которого победитель (победители) отбора должен (должны) подписать соглашение о предоставлении субсидии (далее - Соглашение);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17) условия признания победителя (победителей) отбора уклонившимся (уклонившимися) от заключения Соглашения;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18) срок размещения протокола подведения итогов отбора на едином портале, а также на сайте министерства, который не может быть позднее 14-го календарного дня, следующего за днем определения победителя (победителей) отбора.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В случае возникновения необходимости внесения изменений в объявление о проведении отбора министерство вносит соответствующие изменения в объявление о проведении отбора не позднее наступления даты окончания приема заявлений и документов с соблюдением следующих условий: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срок подачи заявлений и документов должен быть продлен таким образом, чтобы со дня, следующего за днем внесения изменений в объявление о проведении отбора, до даты окончания приема заявлений и документов указанный срок составлял не менее 3 календарных дней;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изменение способа отбора не допускается;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случае внесения изменений в объявление о проведении отбора после наступления даты начала приема заявлений и документов в объявление о проведении отбора включается положение, предусматривающее право заявителей внести изменения в заявления и документы;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заявители, подавшие заявления, уведомляются о внесении изменений в объявление о проведении отбора не позднее дня, следующего за днем внесения изменений в объявление о проведении отбора, с использованием системы "Электронный бюджет".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Дата окончания приема заявлений и документов, представляемых заявителями, устанавливается министерством и не может быть ранее 10-го календарного дня, следующего за днем размещения объявления о проведении отбора.</w:t>
      </w:r>
    </w:p>
    <w:bookmarkStart w:id="98" w:name="P98"/>
    <w:bookmarkEnd w:id="9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Для участия в отборе заявитель должен одновременно соответствовать следующим условиям: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наличие у заявителя карты маршрута регулярных перевозок, выданной в соответствии с Федеральным </w:t>
      </w:r>
      <w:hyperlink w:history="0" r:id="rId27" w:tooltip="Федеральный закон от 13.07.2015 N 220-ФЗ (ред. от 08.08.2024) &quot;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&quot; (с изм. и доп., вступ. в силу с 01.09.2024) ------------ Недействующая редакция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13 июля 2015 г. N 220-ФЗ "Об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Федерации" (далее - карта маршрута);</w:t>
      </w:r>
    </w:p>
    <w:bookmarkStart w:id="100" w:name="P100"/>
    <w:bookmarkEnd w:id="10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соответствие заявителя (по состоянию на даты рассмотрения заявления и заключения Соглашения) следующим требованиям: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заявитель не должен являться иностранным юридическим лицом, в том числе местом регистрации которого является государство или территория, включенные в утвержденный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законодательством Российской Федерации). 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указанных публичных акционерных обществ;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заявитель не должен находиться в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заявитель не должен находиться в составляемых в рамках реализации полномочий, предусмотренных </w:t>
      </w:r>
      <w:hyperlink w:history="0" r:id="rId28" w:tooltip="Ссылка на КонсультантПлюс">
        <w:r>
          <w:rPr>
            <w:sz w:val="24"/>
            <w:color w:val="0000ff"/>
          </w:rPr>
          <w:t xml:space="preserve">главой VII</w:t>
        </w:r>
      </w:hyperlink>
      <w:r>
        <w:rPr>
          <w:sz w:val="24"/>
        </w:rPr>
        <w:t xml:space="preserve">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заявитель не должен являться иностранным агентом в соответствии с Федеральным </w:t>
      </w:r>
      <w:hyperlink w:history="0" r:id="rId29" w:tooltip="Федеральный закон от 14.07.2022 N 255-ФЗ (ред. от 21.04.2025) &quot;О контроле за деятельностью лиц, находящихся под иностранным влиянием&quot; (с изм. и доп., вступ. в силу с 01.09.202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14 июля 2022 г. N 255-ФЗ "О контроле за деятельностью лиц, находящихся под иностранным влиянием";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д) заявитель не должен получать средства из областного бюджета на основании иных нормативных правовых актов Амурской области на цели, указанные в </w:t>
      </w:r>
      <w:hyperlink w:history="0" w:anchor="P58" w:tooltip="7. Субсидия предоставляется в целях социальной поддержки отдельных категорий граждан (в части возмещения затрат в связи с проездом обучающихся общеобразовательных организаций с использованием транспортной карты).">
        <w:r>
          <w:rPr>
            <w:sz w:val="24"/>
            <w:color w:val="0000ff"/>
          </w:rPr>
          <w:t xml:space="preserve">пункте 7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е) заявитель - юридическое лицо не должен находиться в процессе реорганизации (за исключением реорганизации в форме присоединения к заявителю другого юридического лица), ликвидации, в отношении него не введена процедура банкротства, деятельность заявителя не приостановлена в порядке, предусмотренном законодательством Российской Федерации, а заявитель - индивидуальный предприниматель не должен прекратить деятельность в качестве индивидуального предпринимателя.</w:t>
      </w:r>
    </w:p>
    <w:bookmarkStart w:id="107" w:name="P107"/>
    <w:bookmarkEnd w:id="10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Для участия в отборе заявители представляют: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заявление, включающее следующие сведения: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информация о заявителе: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полное и сокращенное наименования заявителя (для юридических лиц);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фамилия, имя, отчество (при наличии), пол и сведения о паспорте гражданина Российской Федерации (паспорте иностранного гражданина), включающие в себя информацию о его серии, номере и дате выдачи, а также о наименовании органа и коде подразделения органа, выдавшего документ (при наличии), дате и месте рождения (для индивидуальных предпринимателей);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основной государственный регистрационный номер заявителя;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идентификационный номер налогоплательщика;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дата постановки на учет в налоговом органе (для индивидуальных предпринимателей);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дата и код причины постановки на учет в налоговом органе (для юридических лиц);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дата государственной регистрации физического лица в качестве индивидуального предпринимателя (для индивидуальных предпринимателей);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страховой номер индивидуального лицевого счета (для индивидуальных предпринимателей);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адрес юридического лица, адрес регистрации индивидуального предпринимателя;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номер контактного телефона, почтовый адрес и адрес электронной почты для направления юридически значимых сообщений;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фамилия, имя, отчество (при наличии) и идентификационный номер налогоплательщика главного бухгалтера (при наличии), фамилии, имена, отчества (при наличии) учредителей, членов коллегиального исполнительного органа, лица, исполняющего функции единоличного исполнительного органа (для юридических лиц);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руководителе юридического лица (фамилия, имя, отчество (при наличии), идентификационный номер налогоплательщика, должность) (для юридических лиц);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перечень основных и дополнительных видов деятельности, которые заявитель вправе осуществлять в соответствии с учредительными документами организации (для юридических лиц) или в соответствии со сведениями Единого государственного реестра индивидуальных предпринимателей (для индивидуальных предпринимателей);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счетах в соответствии с законодательством Российской Федерации для перечисления субсидии, а также о лице, уполномоченном на подписание Соглашения;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информация и документы, подтверждающие соответствие заявителя установленным в объявлении о проведении отбора требованиям, предусмотренным </w:t>
      </w:r>
      <w:hyperlink w:history="0" w:anchor="P98" w:tooltip="16. Для участия в отборе заявитель должен одновременно соответствовать следующим условиям:">
        <w:r>
          <w:rPr>
            <w:sz w:val="24"/>
            <w:color w:val="0000ff"/>
          </w:rPr>
          <w:t xml:space="preserve">пунктом 16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информация и документы, представляемые при проведении отбора в процессе документооборота: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подтверждение согласия на публикацию (размещение) в информационно-телекоммуникационной сети Интернет информации о заявителе, о подаваемом заявителем заявлении, а также иной информации о заявителе, связанной с отбором и результатом предоставления субсидии;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подтверждение согласия (несогласия) на предоставление субсидии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подтверждение согласия на обработку персональных данных заявителя (для индивидуальных предпринимателей);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предлагаемые заявителем значения результата предоставления субсидии и размер запрашиваемой субсидии;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карту маршрута.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ГКУ-УСЗН в целях подтверждения соответствия заявителя требованиям, установленным </w:t>
      </w:r>
      <w:hyperlink w:history="0" w:anchor="P100" w:tooltip="2) соответствие заявителя (по состоянию на даты рассмотрения заявления и заключения Соглашения) следующим требованиям:">
        <w:r>
          <w:rPr>
            <w:sz w:val="24"/>
            <w:color w:val="0000ff"/>
          </w:rPr>
          <w:t xml:space="preserve">подпунктом 2 пункта 16</w:t>
        </w:r>
      </w:hyperlink>
      <w:r>
        <w:rPr>
          <w:sz w:val="24"/>
        </w:rPr>
        <w:t xml:space="preserve"> настоящего Порядка, не вправе требовать от заявителя представления документов и информации при наличии соответствующей информации в государственных информационных системах, доступ к которым у ГКУ-УСЗН имеется в рамках межведомственного электронного взаимодействия, за исключением случая, если заявитель готов представить указанные документы и информацию ГКУ-УСЗН по собственной инициативе.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19. Проверка заявителя на соответствие требованиям, установленным </w:t>
      </w:r>
      <w:hyperlink w:history="0" w:anchor="P100" w:tooltip="2) соответствие заявителя (по состоянию на даты рассмотрения заявления и заключения Соглашения) следующим требованиям:">
        <w:r>
          <w:rPr>
            <w:sz w:val="24"/>
            <w:color w:val="0000ff"/>
          </w:rPr>
          <w:t xml:space="preserve">подпунктом 2 пункта 16</w:t>
        </w:r>
      </w:hyperlink>
      <w:r>
        <w:rPr>
          <w:sz w:val="24"/>
        </w:rPr>
        <w:t xml:space="preserve"> настоящего Порядка, осуществляется автоматически в системе "Электронный бюджет" на основании данных государственных информационных систем, в том числе с использованием единой системы межведомственного электронного взаимодействия (при наличии технической возможности автоматической проверки).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20. Подтверждение соответствия заявителя требованиям, установленным </w:t>
      </w:r>
      <w:hyperlink w:history="0" w:anchor="P100" w:tooltip="2) соответствие заявителя (по состоянию на даты рассмотрения заявления и заключения Соглашения) следующим требованиям:">
        <w:r>
          <w:rPr>
            <w:sz w:val="24"/>
            <w:color w:val="0000ff"/>
          </w:rPr>
          <w:t xml:space="preserve">подпунктом 2 пункта 16</w:t>
        </w:r>
      </w:hyperlink>
      <w:r>
        <w:rPr>
          <w:sz w:val="24"/>
        </w:rPr>
        <w:t xml:space="preserve"> настоящего Порядка, в случае отсутствия технической возможности осуществления автоматической проверки в системе "Электронный бюджет" производится путем проставления в электронном виде заявителем отметок о соответствии указанным требованиям посредством заполнения соответствующих экранных форм веб-интерфейса системы "Электронный бюджет".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21. Формирование заявителями заявлений осуществляется в электронной форме посредством заполнения соответствующих экранных форм веб-интерфейса системы "Электронный бюджет" и представления в систему "Электронный бюджет" электронных копий документов (документов на бумажных носителях, преобразованных в электронную форму путем сканирования).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Ответственность за полноту и достоверность информации и документов несет заявитель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22. Заявление в системе "Электронный бюджет" подписывается усиленной квалифицированной электронной подписью заявителя или уполномоченного им лица.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23. Датой и временем представления заявителем заявления считаются дата и время подписания заявления с присвоением ему регистрационного номера в системе "Электронный бюджет".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24. Ранжирование поступивших заявлений осуществляется исходя из очередности поступления заявлений.</w:t>
      </w:r>
    </w:p>
    <w:bookmarkStart w:id="139" w:name="P139"/>
    <w:bookmarkEnd w:id="13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25. Заявитель со дня размещения объявления о проведении отбора на едином портале не позднее 3-го рабочего дня до даты окончания приема заявлений и документов вправе направить в ГКУ-УСЗН не более 5 запросов о разъяснении положений объявления о проведении отбора путем формирования в системе "Электронный бюджет" соответствующего запроса.</w:t>
      </w:r>
    </w:p>
    <w:bookmarkStart w:id="140" w:name="P140"/>
    <w:bookmarkEnd w:id="14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ГКУ-УСЗН в ответ на запрос, указанный в </w:t>
      </w:r>
      <w:hyperlink w:history="0" w:anchor="P139" w:tooltip="25. Заявитель со дня размещения объявления о проведении отбора на едином портале не позднее 3-го рабочего дня до даты окончания приема заявлений и документов вправе направить в ГКУ-УСЗН не более 5 запросов о разъяснении положений объявления о проведении отбора путем формирования в системе &quot;Электронный бюджет&quot; соответствующего запроса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направляет разъяснение положений объявления о проведении отбора в срок, установленный объявлением о проведении отбора, но не позднее 1 рабочего дня до даты окончания приема заявлений и документов путем формирования в системе "Электронный бюджет" соответствующего разъяснения. Представленное ГКУ-УСЗН разъяснение положений объявления о проведении отбора не должно изменять суть информации, содержащейся в объявлении о проведении отбора.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Доступ к разъяснению, формируемому в системе "Электронный бюджет" в соответствии с </w:t>
      </w:r>
      <w:hyperlink w:history="0" w:anchor="P140" w:tooltip="ГКУ-УСЗН в ответ на запрос, указанный в абзаце первом настоящего пункта, направляет разъяснение положений объявления о проведении отбора в срок, установленный объявлением о проведении отбора, но не позднее 1 рабочего дня до даты окончания приема заявлений и документов путем формирования в системе &quot;Электронный бюджет&quot; соответствующего разъяснения. Представленное ГКУ-УСЗН разъяснение положений объявления о проведении отбора не должно изменять суть информации, содержащейся в объявлении о проведении отбора.">
        <w:r>
          <w:rPr>
            <w:sz w:val="24"/>
            <w:color w:val="0000ff"/>
          </w:rPr>
          <w:t xml:space="preserve">абзацем вторым</w:t>
        </w:r>
      </w:hyperlink>
      <w:r>
        <w:rPr>
          <w:sz w:val="24"/>
        </w:rPr>
        <w:t xml:space="preserve"> настоящего пункта, предоставляется всем заявителям.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26. Заявитель не позднее даты окончания приема заявлений и документов вправе внести изменения в заявление и (или) в представленные с заявлением электронные копии документов путем заполнения соответствующих экранных форм веб-интерфейса системы "Электронный бюджет" и (или) представления в систему "Электронный бюджет" электронных копий необходимых документов.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27. С даты окончания приема заявлений и документов ГКУ-УСЗН в системе "Электронный бюджет" открывается доступ к поданным заявителями заявлениям для их рассмотрения.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28. Протокол вскрытия заявлений автоматически формируется на едином портале, подписывается усиленной квалифицированной электронной подписью руководителя ГКУ-УСЗН, уполномоченного министром социальной защиты населения Амурской области, в системе "Электронный бюджет" не позднее 1 рабочего дня, следующего за днем вскрытия заявлений, установленного в объявлении о проведении отбора, и не позднее 1 рабочего дня, следующего за днем его подписания, размещается на едином портале.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29. Протокол вскрытия заявлений содержит следующую информацию о поступивших для участия в отборе заявлениях: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регистрационный номер заявления;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дата и время поступления заявления;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полное наименование заявителя (для юридических лиц) или фамилия, имя, отчество (при наличии) (для индивидуальных предпринимателей);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адрес юридического лица (адрес регистрации индивидуального предпринимателя);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запрашиваемый заявителем размер субсидии.</w:t>
      </w:r>
    </w:p>
    <w:bookmarkStart w:id="151" w:name="P151"/>
    <w:bookmarkEnd w:id="15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30. ГКУ-УСЗН в течение 10 рабочих дней со дня вскрытия заявлений осуществляет рассмотрение заявлений, в том числе определяет соответствие (несоответствие) заявителя условиям, установленным </w:t>
      </w:r>
      <w:hyperlink w:history="0" w:anchor="P98" w:tooltip="16. Для участия в отборе заявитель должен одновременно соответствовать следующим условиям:">
        <w:r>
          <w:rPr>
            <w:sz w:val="24"/>
            <w:color w:val="0000ff"/>
          </w:rPr>
          <w:t xml:space="preserve">пунктом 16</w:t>
        </w:r>
      </w:hyperlink>
      <w:r>
        <w:rPr>
          <w:sz w:val="24"/>
        </w:rPr>
        <w:t xml:space="preserve"> настоящего Порядка, осуществляет проверку заявлений и документов, представленных заявителями, на соответствие требованиям к заявлениям и документам, установленным в объявлении о проведении отбора, предусмотренным </w:t>
      </w:r>
      <w:hyperlink w:history="0" w:anchor="P107" w:tooltip="17. Для участия в отборе заявители представляют:">
        <w:r>
          <w:rPr>
            <w:sz w:val="24"/>
            <w:color w:val="0000ff"/>
          </w:rPr>
          <w:t xml:space="preserve">пунктом 17</w:t>
        </w:r>
      </w:hyperlink>
      <w:r>
        <w:rPr>
          <w:sz w:val="24"/>
        </w:rPr>
        <w:t xml:space="preserve"> настоящего Порядка.</w:t>
      </w:r>
    </w:p>
    <w:bookmarkStart w:id="152" w:name="P152"/>
    <w:bookmarkEnd w:id="15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31. В случае выявления в ходе рассмотрения заявлений оснований для возврата заявления на доработку ГКУ-УСЗН в течение 1 рабочего дня со дня выявления таких оснований возвращает заявление на доработку с использованием системы "Электронный бюджет" с указанием оснований для возврата заявления на доработку, а также положений заявления, нуждающихся в доработке.</w:t>
      </w:r>
    </w:p>
    <w:bookmarkStart w:id="153" w:name="P153"/>
    <w:bookmarkEnd w:id="15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32. Основанием для возврата заявления на доработку является выявление орфографических и (или) математических ошибок, ошибок в расчете.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Заявитель в течение 2 рабочих дней со дня, следующего за днем возврата заявления на доработку, направляет доработанное заявление с использованием системы "Электронный бюджет".</w:t>
      </w:r>
    </w:p>
    <w:bookmarkStart w:id="155" w:name="P155"/>
    <w:bookmarkEnd w:id="15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33. В случае если в целях полного, всестороннего и объективного рассмотрения заявления необходимо получение информации и документов от заявителей для разъяснений по представленным им документам и информации, ГКУ-УСЗН осуществляется запрос у заявителей разъяснения в отношении документов и информации с использованием системы "Электронный бюджет", направляемый при необходимости в равной мере всем заявителям.</w:t>
      </w:r>
    </w:p>
    <w:bookmarkStart w:id="156" w:name="P156"/>
    <w:bookmarkEnd w:id="15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Заявитель формирует и представляет в систему "Электронный бюджет" информацию и документы, запрашиваемые в соответствии с </w:t>
      </w:r>
      <w:hyperlink w:history="0" w:anchor="P155" w:tooltip="33. В случае если в целях полного, всестороннего и объективного рассмотрения заявления необходимо получение информации и документов от заявителей для разъяснений по представленным им документам и информации, ГКУ-УСЗН осуществляется запрос у заявителей разъяснения в отношении документов и информации с использованием системы &quot;Электронный бюджет&quot;, направляемый при необходимости в равной мере всем заявителям.">
        <w:r>
          <w:rPr>
            <w:sz w:val="24"/>
            <w:color w:val="0000ff"/>
          </w:rPr>
          <w:t xml:space="preserve">абзацем первым</w:t>
        </w:r>
      </w:hyperlink>
      <w:r>
        <w:rPr>
          <w:sz w:val="24"/>
        </w:rPr>
        <w:t xml:space="preserve"> настоящего пункта, в течение 2 рабочих дней со дня, следующего за днем направления соответствующего запроса.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Если заявитель в ответ на запрос, указанный в </w:t>
      </w:r>
      <w:hyperlink w:history="0" w:anchor="P155" w:tooltip="33. В случае если в целях полного, всестороннего и объективного рассмотрения заявления необходимо получение информации и документов от заявителей для разъяснений по представленным им документам и информации, ГКУ-УСЗН осуществляется запрос у заявителей разъяснения в отношении документов и информации с использованием системы &quot;Электронный бюджет&quot;, направляемый при необходимости в равной мере всем заявителям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не представил запрашиваемые документы и информацию в срок, установленный </w:t>
      </w:r>
      <w:hyperlink w:history="0" w:anchor="P156" w:tooltip="Заявитель формирует и представляет в систему &quot;Электронный бюджет&quot; информацию и документы, запрашиваемые в соответствии с абзацем первым настоящего пункта, в течение 2 рабочих дней со дня, следующего за днем направления соответствующего запроса.">
        <w:r>
          <w:rPr>
            <w:sz w:val="24"/>
            <w:color w:val="0000ff"/>
          </w:rPr>
          <w:t xml:space="preserve">абзацем вторым</w:t>
        </w:r>
      </w:hyperlink>
      <w:r>
        <w:rPr>
          <w:sz w:val="24"/>
        </w:rPr>
        <w:t xml:space="preserve"> настоящего пункта, информация об этом включается в протокол подведения итогов отбора, предусмотренный </w:t>
      </w:r>
      <w:hyperlink w:history="0" w:anchor="P158" w:tooltip="34. Протокол подведения итогов отбора автоматически формируется на едином портале, подписывается усиленной квалифицированной электронной подписью министра социальной защиты населения Амурской области (уполномоченного им лица) в системе &quot;Электронный бюджет&quot; не позднее 18 рабочих дней со дня подписания протокола вскрытия заявлений и не позднее 1 рабочего дня, следующего за днем его подписания, размещается на едином портале, а также на сайте министерства.">
        <w:r>
          <w:rPr>
            <w:sz w:val="24"/>
            <w:color w:val="0000ff"/>
          </w:rPr>
          <w:t xml:space="preserve">пунктом 34</w:t>
        </w:r>
      </w:hyperlink>
      <w:r>
        <w:rPr>
          <w:sz w:val="24"/>
        </w:rPr>
        <w:t xml:space="preserve"> настоящего Порядка.</w:t>
      </w:r>
    </w:p>
    <w:bookmarkStart w:id="158" w:name="P158"/>
    <w:bookmarkEnd w:id="15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34. Протокол подведения итогов отбора автоматически формируется на едином портале, подписывается усиленной квалифицированной электронной подписью министра социальной защиты населения Амурской области (уполномоченного им лица) в системе "Электронный бюджет" не позднее 18 рабочих дней со дня подписания протокола вскрытия заявлений и не позднее 1 рабочего дня, следующего за днем его подписания, размещается на едином портале, а также на сайте министерства.</w:t>
      </w:r>
    </w:p>
    <w:bookmarkStart w:id="159" w:name="P159"/>
    <w:bookmarkEnd w:id="15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35. Протокол подведения итогов отбора включает следующие сведения: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дата, время и место проведения рассмотрения заявлений;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информация о заявителях, заявления которых были рассмотрены;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информация о заявителях, заявления которых были отклонены, с указанием причин их отклонения, в том числе положений объявления о проведении отбора, которым не соответствуют заявления;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наименование получателей субсидии, с которыми заключаются Соглашения (далее - получатель), и размер предоставляемой им субсидии.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36. В случае возникновения необходимости внесения изменений в протокол подведения итогов отбора министерство не позднее 10 календарных дней со дня подписания первой версии протокола подведения итогов отбора вносит соответствующие изменения в протокол подведения итогов отбора путем формирования новой версии указанного протокола с указанием причин внесения изменений.</w:t>
      </w:r>
    </w:p>
    <w:bookmarkStart w:id="165" w:name="P165"/>
    <w:bookmarkEnd w:id="16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37. Основаниями для отклонения заявления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несоответствие лица, претендующего на получение субсидии, категории лиц, установленной </w:t>
      </w:r>
      <w:hyperlink w:history="0" w:anchor="P57" w:tooltip="6. К категории лиц, имеющих право на получение субсидии, относятся пассажирские транспортные предприятия, зарегистрированные в качестве юридических лиц (за исключением государственных (муниципальных) учреждений), индивидуальных предпринимателей, осуществляющие на территории Амурской области перевозку обучающихся общеобразовательных организаций по регулярным маршрутам с использованием транспортной карты (далее - заявители).">
        <w:r>
          <w:rPr>
            <w:sz w:val="24"/>
            <w:color w:val="0000ff"/>
          </w:rPr>
          <w:t xml:space="preserve">пунктом 6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несоответствие заявителя условиям, установленным </w:t>
      </w:r>
      <w:hyperlink w:history="0" w:anchor="P98" w:tooltip="16. Для участия в отборе заявитель должен одновременно соответствовать следующим условиям:">
        <w:r>
          <w:rPr>
            <w:sz w:val="24"/>
            <w:color w:val="0000ff"/>
          </w:rPr>
          <w:t xml:space="preserve">пунктом 16</w:t>
        </w:r>
      </w:hyperlink>
      <w:r>
        <w:rPr>
          <w:sz w:val="24"/>
        </w:rPr>
        <w:t xml:space="preserve"> настоящего Порядка, на дату рассмотрения заявления;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непредставление (представление не в полном объеме) документов, указанных в объявлении о проведении отбора, предусмотренных </w:t>
      </w:r>
      <w:hyperlink w:history="0" w:anchor="P107" w:tooltip="17. Для участия в отборе заявители представляют:">
        <w:r>
          <w:rPr>
            <w:sz w:val="24"/>
            <w:color w:val="0000ff"/>
          </w:rPr>
          <w:t xml:space="preserve">пунктом 17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несоответствие представленных заявителем заявления и документов требованиям к заявлению и документам, установленным в объявлении о проведении отбора, предусмотренным </w:t>
      </w:r>
      <w:hyperlink w:history="0" w:anchor="P107" w:tooltip="17. Для участия в отборе заявители представляют:">
        <w:r>
          <w:rPr>
            <w:sz w:val="24"/>
            <w:color w:val="0000ff"/>
          </w:rPr>
          <w:t xml:space="preserve">пунктом 17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недостоверность информации, содержащейся в документах, представленных заявителем в целях подтверждения соответствия установленным настоящим Порядком требованиям;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подача заявителем заявления после даты и (или) времени, определенных для подачи заявлений;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непредставление доработанного заявления после доработки в соответствии с </w:t>
      </w:r>
      <w:hyperlink w:history="0" w:anchor="P152" w:tooltip="31. В случае выявления в ходе рассмотрения заявлений оснований для возврата заявления на доработку ГКУ-УСЗН в течение 1 рабочего дня со дня выявления таких оснований возвращает заявление на доработку с использованием системы &quot;Электронный бюджет&quot; с указанием оснований для возврата заявления на доработку, а также положений заявления, нуждающихся в доработке.">
        <w:r>
          <w:rPr>
            <w:sz w:val="24"/>
            <w:color w:val="0000ff"/>
          </w:rPr>
          <w:t xml:space="preserve">пунктами 31</w:t>
        </w:r>
      </w:hyperlink>
      <w:r>
        <w:rPr>
          <w:sz w:val="24"/>
        </w:rPr>
        <w:t xml:space="preserve">, </w:t>
      </w:r>
      <w:hyperlink w:history="0" w:anchor="P153" w:tooltip="32. Основанием для возврата заявления на доработку является выявление орфографических и (или) математических ошибок, ошибок в расчете.">
        <w:r>
          <w:rPr>
            <w:sz w:val="24"/>
            <w:color w:val="0000ff"/>
          </w:rPr>
          <w:t xml:space="preserve">32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38. Отбор отменяется в случае уменьшения министерству ранее доведенных лимитов бюджетных обязательств, указанных в </w:t>
      </w:r>
      <w:hyperlink w:history="0" w:anchor="P56" w:tooltip="Предоставление субсидии осуществляется в пределах бюджетных ассигнований, предусмотренных законом об областном бюджете на текущий финансовый год и плановый период, и лимитов бюджетных обязательств, утвержденных министерству в установленном порядке на предоставление субсидии.">
        <w:r>
          <w:rPr>
            <w:sz w:val="24"/>
            <w:color w:val="0000ff"/>
          </w:rPr>
          <w:t xml:space="preserve">абзаце втором пункта 5</w:t>
        </w:r>
      </w:hyperlink>
      <w:r>
        <w:rPr>
          <w:sz w:val="24"/>
        </w:rPr>
        <w:t xml:space="preserve"> настоящего Порядка, приводящего к невозможности распределения объема субсидии, указанного в объявлении о проведении отбора.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39. Министерство не позднее чем за 1 рабочий день до даты окончания приема заявлений и документов формирует объявление об отмене отбора в электронной форме посредством заполнения соответствующих экранных форм веб-интерфейса системы "Электронный бюджет", содержащее информацию о причинах отмены отбора.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Объявление об отмене отбора в день его формирования подписывается усиленной квалифицированной электронной подписью министра социальной защиты населения Амурской области и размещается на едином портале.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40. Заявители, подавшие заявления, в течение 1 рабочего дня со дня размещения объявления об отмене отбора на едином портале информируются об отмене проведения отбора в системе "Электронный бюджет".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Отбор считается отмененным со дня размещения объявления о его отмене на едином портале.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41. Отбор признается несостоявшимся в следующих случаях: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течение срока подачи заявлений не подано ни одного заявления;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по результатам рассмотрения заявлений отклонены все заявления.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42. Субсидия распределяется между получателями в порядке ранжирования поступивших заявлений исходя из очередности поступления заявлений и общего объема распределяемой субсидии в рамках отбора.</w:t>
      </w:r>
    </w:p>
    <w:bookmarkStart w:id="182" w:name="P182"/>
    <w:bookmarkEnd w:id="18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43. Предоставление субсидии осуществляется на основании Соглашения, заключенного между ГКУ-УСЗН и получателем.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ГКУ-УСЗН в течение 10 рабочих дней со дня размещения на едином портале протокола подведения итогов отбора формирует в отношении получателя проект Соглашения в электронной форме в централизованной информационно-технической системе "АЦК-Планирование" в соответствии с типовой </w:t>
      </w:r>
      <w:hyperlink w:history="0" r:id="rId30" w:tooltip="Приказ Минфина Амурской области от 28.10.2022 N 317 (ред. от 27.02.2024) &quot;Об утверждении типовой формы соглашения (договора) о предоставлении из областного бюджета субсидий, в том числе грантов в форме субсидий, юридическим лицам, индивидуальным предпринимателям, а также физическим лицам&quot; (вместе с &quot;Перечнем утративших силу нормативных правовых актов министерства финансов Амурской области&quot;) {КонсультантПлюс}">
        <w:r>
          <w:rPr>
            <w:sz w:val="24"/>
            <w:color w:val="0000ff"/>
          </w:rPr>
          <w:t xml:space="preserve">формой</w:t>
        </w:r>
      </w:hyperlink>
      <w:r>
        <w:rPr>
          <w:sz w:val="24"/>
        </w:rPr>
        <w:t xml:space="preserve">, утвержденной приказом министерства финансов Амурской области от 28 октября 2022 г. N 317, размещенным на официальном сайте министерства финансов Амурской области в информационно-телекоммуникационной сети Интернет по адресу: </w:t>
      </w:r>
      <w:hyperlink w:history="0" r:id="rId31">
        <w:r>
          <w:rPr>
            <w:sz w:val="24"/>
            <w:color w:val="0000ff"/>
          </w:rPr>
          <w:t xml:space="preserve">www.fin.amurobl.ru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44. Соглашение должно включать условие о согласовании новых условий Соглашения или о расторжении Соглашения при недостижении согласия по новым условиям в случае уменьшения министерству ранее доведенных лимитов бюджетных обязательств на предоставление субсидии, приводящего к невозможности предоставления субсидии в размере, определенном в Соглашении.</w:t>
      </w:r>
    </w:p>
    <w:bookmarkStart w:id="185" w:name="P185"/>
    <w:bookmarkEnd w:id="18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45. Получатель в течение 3 рабочих дней со дня формирования проекта Соглашения подписывает его в электронной форме в централизованной информационно-технической системе "АЦК-Планирование" электронной подписью.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Соглашение в срок, указанный в </w:t>
      </w:r>
      <w:hyperlink w:history="0" w:anchor="P185" w:tooltip="45. Получатель в течение 3 рабочих дней со дня формирования проекта Соглашения подписывает его в электронной форме в централизованной информационно-технической системе &quot;АЦК-Планирование&quot; электронной подписью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не подписано получателем, такое Соглашение считается незаключенным, а получатель признается уклонившимся от заключения Соглашения, о чем ГКУ-УСЗН в течение 5 рабочих дней со дня окончания срока, указанного в </w:t>
      </w:r>
      <w:hyperlink w:history="0" w:anchor="P185" w:tooltip="45. Получатель в течение 3 рабочих дней со дня формирования проекта Соглашения подписывает его в электронной форме в централизованной информационно-технической системе &quot;АЦК-Планирование&quot; электронной подписью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направляет получателю (способом, позволяющим подтвердить факт направления) уведомление с указанием причины принятия такого решения, а также о праве получателя повторно обратиться за предоставлением субсидии в порядке, установленном настоящим Порядком.</w:t>
      </w:r>
    </w:p>
    <w:bookmarkStart w:id="187" w:name="P187"/>
    <w:bookmarkEnd w:id="18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46. Руководитель ГКУ-УСЗН в течение 2 рабочих дней со дня подписания проекта Соглашения получателем подписывает его в электронной форме в централизованной информационно-технической системе "АЦК-Планирование" электронной подписью, после чего Соглашение считается заключенным.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47. При реорганизации получателя, являющегося юридическим лицом, в форме слияния, присоединения или преобразования в Соглашение вносятся изменения путем заключения дополнительного соглашения к Соглашению в части перемены лица в обязательстве с указанием в Соглашении юридического лица, являющегося правопреемником.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48. При реорганизации получателя, являющегося юридическим лицом, в форме разделения, выделения, а также при ликвидации получателя, являющегося юридическим лицом, или прекращении деятельности получателя, являющегося индивидуальным предпринимателем, Соглашение расторгается с формированием уведомления о расторжении Соглашения в одностороннем порядке и акта об исполнении обязательств по Соглашению с отражением информации о не исполненных получателем обязательствах, источником финансового обеспечения которых является субсидия, и возврате неиспользованного остатка субсидии в областной бюджет.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49. Дополнительное соглашение к Соглашению заключается в порядке и по форме, установленным </w:t>
      </w:r>
      <w:hyperlink w:history="0" w:anchor="P182" w:tooltip="43. Предоставление субсидии осуществляется на основании Соглашения, заключенного между ГКУ-УСЗН и получателем.">
        <w:r>
          <w:rPr>
            <w:sz w:val="24"/>
            <w:color w:val="0000ff"/>
          </w:rPr>
          <w:t xml:space="preserve">пунктами 43</w:t>
        </w:r>
      </w:hyperlink>
      <w:r>
        <w:rPr>
          <w:sz w:val="24"/>
        </w:rPr>
        <w:t xml:space="preserve">, </w:t>
      </w:r>
      <w:hyperlink w:history="0" w:anchor="P185" w:tooltip="45. Получатель в течение 3 рабочих дней со дня формирования проекта Соглашения подписывает его в электронной форме в централизованной информационно-технической системе &quot;АЦК-Планирование&quot; электронной подписью.">
        <w:r>
          <w:rPr>
            <w:sz w:val="24"/>
            <w:color w:val="0000ff"/>
          </w:rPr>
          <w:t xml:space="preserve">45</w:t>
        </w:r>
      </w:hyperlink>
      <w:r>
        <w:rPr>
          <w:sz w:val="24"/>
        </w:rPr>
        <w:t xml:space="preserve">, </w:t>
      </w:r>
      <w:hyperlink w:history="0" w:anchor="P187" w:tooltip="46. Руководитель ГКУ-УСЗН в течение 2 рабочих дней со дня подписания проекта Соглашения получателем подписывает его в электронной форме в централизованной информационно-технической системе &quot;АЦК-Планирование&quot; электронной подписью, после чего Соглашение считается заключенным.">
        <w:r>
          <w:rPr>
            <w:sz w:val="24"/>
            <w:color w:val="0000ff"/>
          </w:rPr>
          <w:t xml:space="preserve">46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50. В рамках заключенного Договора оператор ежемесячно, в срок до 10 числа месяца, следующего за отчетным, представляет в ГКУ-УСЗН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</w:t>
      </w:r>
      <w:hyperlink w:history="0" w:anchor="P254" w:tooltip="Отчет">
        <w:r>
          <w:rPr>
            <w:sz w:val="24"/>
            <w:color w:val="0000ff"/>
          </w:rPr>
          <w:t xml:space="preserve">отчет</w:t>
        </w:r>
      </w:hyperlink>
      <w:r>
        <w:rPr>
          <w:sz w:val="24"/>
        </w:rPr>
        <w:t xml:space="preserve"> о количестве поездок, совершенных обучающимися общеобразовательных организаций по муниципальным маршрутам регулярных перевозок по регулируемым тарифам в границах городского округа, населенного пункта муниципального округа либо поселения муниципального района Амурской области с использованием транспортной карты, по форме согласно приложению N 1 к настоящему Порядку;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</w:t>
      </w:r>
      <w:hyperlink w:history="0" w:anchor="P313" w:tooltip="Отчет">
        <w:r>
          <w:rPr>
            <w:sz w:val="24"/>
            <w:color w:val="0000ff"/>
          </w:rPr>
          <w:t xml:space="preserve">отчет</w:t>
        </w:r>
      </w:hyperlink>
      <w:r>
        <w:rPr>
          <w:sz w:val="24"/>
        </w:rPr>
        <w:t xml:space="preserve"> о количестве поездок, совершенных обучающимися общеобразовательных организаций по муниципальным маршрутам регулярных перевозок по регулируемым тарифам в границах муниципального округа, двух и более поселений одного муниципального района Амурской области, по межмуниципальным маршрутам регулярных перевозок по регулируемым тарифам в границах муниципального района (муниципального округа) и городского округа Амурской области, на территории которого расположен административный центр данного муниципального района (муниципального округа) Амурской области, с использованием транспортной карты, по форме согласно приложению N 2 к настоящему Порядку.</w:t>
      </w:r>
    </w:p>
    <w:bookmarkStart w:id="194" w:name="P194"/>
    <w:bookmarkEnd w:id="19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51. В целях получения субсидии получатель ежемесячно, в срок до 20 числа месяца, следующего за отчетным, представляет в ГКУ-УСЗН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заявка-расчет размера субсидии по формам, утвержденным министерством;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копия документа, удостоверяющего личность представителя получателя, и доверенность, подтверждающая полномочия представителя получателя, выданная в соответствии с законодательством, или нотариально заверенная копия такой доверенности, или документ, подтверждающий право представителя получателя действовать без доверенности (в случае представления документов представителем получателя).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Документы, предусмотренные настоящим пунктом, могут быть представлены получателем в ГКУ-УСЗН лично либо направлены посредством почтового отправления.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Должностное лицо ГКУ-УСЗН регистрирует документы, предусмотренные настоящим пунктом, в журнале регистрации входящих документов в день их представления (получения) в порядке очередности.</w:t>
      </w:r>
    </w:p>
    <w:bookmarkStart w:id="199" w:name="P199"/>
    <w:bookmarkEnd w:id="19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получатель в установленный в </w:t>
      </w:r>
      <w:hyperlink w:history="0" w:anchor="P194" w:tooltip="51. В целях получения субсидии получатель ежемесячно, в срок до 20 числа месяца, следующего за отчетным, представляет в ГКУ-УСЗН следующие документы: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срок не обратился за предоставлением субсидии за отчетный месяц, то получатель вправе обратиться в ГКУ-УСЗН за получением субсидии за отчетный месяц в сроки, установленные для получения субсидии за следующий отчетный месяц.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52. ГКУ-УСЗН в течение 10 рабочих дней со дня регистрации документов, предусмотренных </w:t>
      </w:r>
      <w:hyperlink w:history="0" w:anchor="P194" w:tooltip="51. В целях получения субсидии получатель ежемесячно, в срок до 20 числа месяца, следующего за отчетным, представляет в ГКУ-УСЗН следующие документы:">
        <w:r>
          <w:rPr>
            <w:sz w:val="24"/>
            <w:color w:val="0000ff"/>
          </w:rPr>
          <w:t xml:space="preserve">пунктом 51</w:t>
        </w:r>
      </w:hyperlink>
      <w:r>
        <w:rPr>
          <w:sz w:val="24"/>
        </w:rPr>
        <w:t xml:space="preserve"> настоящего Порядка, рассматривает представленные документы и принимает одно из следующих решений по формам, утвержденным министерством: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 предоставлении субсидии;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об отказе в предоставлении субсидии.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53. Основаниями для принятия решения об отказе в предоставлении субсидии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несоответствие представленных получателем (его представителем) документов требованиям, определенным </w:t>
      </w:r>
      <w:hyperlink w:history="0" w:anchor="P194" w:tooltip="51. В целях получения субсидии получатель ежемесячно, в срок до 20 числа месяца, следующего за отчетным, представляет в ГКУ-УСЗН следующие документы:">
        <w:r>
          <w:rPr>
            <w:sz w:val="24"/>
            <w:color w:val="0000ff"/>
          </w:rPr>
          <w:t xml:space="preserve">пунктом 51</w:t>
        </w:r>
      </w:hyperlink>
      <w:r>
        <w:rPr>
          <w:sz w:val="24"/>
        </w:rPr>
        <w:t xml:space="preserve"> настоящего Порядка, или непредставление (представление не в полном объеме) указанных документов;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установление факта недостоверности представленной получателем информации;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нарушение срока представления документов, установленного </w:t>
      </w:r>
      <w:hyperlink w:history="0" w:anchor="P194" w:tooltip="51. В целях получения субсидии получатель ежемесячно, в срок до 20 числа месяца, следующего за отчетным, представляет в ГКУ-УСЗН следующие документы:">
        <w:r>
          <w:rPr>
            <w:sz w:val="24"/>
            <w:color w:val="0000ff"/>
          </w:rPr>
          <w:t xml:space="preserve">абзацем первым пункта 51</w:t>
        </w:r>
      </w:hyperlink>
      <w:r>
        <w:rPr>
          <w:sz w:val="24"/>
        </w:rPr>
        <w:t xml:space="preserve"> настоящего Порядка (за исключением случаев, предусмотренных </w:t>
      </w:r>
      <w:hyperlink w:history="0" w:anchor="P199" w:tooltip="В случае если получатель в установленный в абзаце первом настоящего пункта срок не обратился за предоставлением субсидии за отчетный месяц, то получатель вправе обратиться в ГКУ-УСЗН за получением субсидии за отчетный месяц в сроки, установленные для получения субсидии за следующий отчетный месяц.">
        <w:r>
          <w:rPr>
            <w:sz w:val="24"/>
            <w:color w:val="0000ff"/>
          </w:rPr>
          <w:t xml:space="preserve">абзацем шестым пункта 51</w:t>
        </w:r>
      </w:hyperlink>
      <w:r>
        <w:rPr>
          <w:sz w:val="24"/>
        </w:rPr>
        <w:t xml:space="preserve">, </w:t>
      </w:r>
      <w:hyperlink w:history="0" w:anchor="P209" w:tooltip="Получатель, в отношении которого принято решение об отказе в предоставлении субсидии, после устранения причин, послуживших основанием для принятия решения об отказе в предоставлении субсидии, вправе повторно обратиться в ГКУ-УСЗН за получением субсидии за отчетный месяц в сроки, установленные для получения субсидии за следующий отчетный месяц.">
        <w:r>
          <w:rPr>
            <w:sz w:val="24"/>
            <w:color w:val="0000ff"/>
          </w:rPr>
          <w:t xml:space="preserve">абзацем третьим пункта 54</w:t>
        </w:r>
      </w:hyperlink>
      <w:r>
        <w:rPr>
          <w:sz w:val="24"/>
        </w:rPr>
        <w:t xml:space="preserve"> настоящего Порядка).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54. ГКУ-УСЗН в течение 3 рабочих дней со дня принятия решения о предоставлении субсидии (об отказе в предоставлении субсидии) направляет (способом, позволяющим подтвердить факт направления) получателю, в отношении которого принято соответствующее решение, письменное уведомление о принятом решении.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об отказе в предоставлении субсидии в уведомлении указываются причины принятия такого решения.</w:t>
      </w:r>
    </w:p>
    <w:bookmarkStart w:id="209" w:name="P209"/>
    <w:bookmarkEnd w:id="20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Получатель, в отношении которого принято решение об отказе в предоставлении субсидии, после устранения причин, послуживших основанием для принятия решения об отказе в предоставлении субсидии, вправе повторно обратиться в ГКУ-УСЗН за получением субсидии за отчетный месяц в сроки, установленные для получения субсидии за следующий отчетный месяц.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55. ГКУ-УСЗН не позднее 10-го рабочего дня со дня, следующего за днем принятия решения о предоставлении субсидии, осуществляет перечисление субсидии на расчетный или корреспондентский счет, открытый получателем в учреждениях Центрального банка Российской Федерации или кредитных организациях.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56. Размер субсидии (Рс), определяется по формуле: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center"/>
      </w:pPr>
      <w:r>
        <w:rPr>
          <w:position w:val="-12"/>
        </w:rPr>
        <w:drawing>
          <wp:inline distT="0" distB="0" distL="0" distR="0">
            <wp:extent cx="1725930" cy="308610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93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Ni - количество поездок, совершенных обучающимися общеобразовательных организаций с использованием транспортной карты в отчетном периоде по i-му регулярному маршруту получателя;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Si - стоимость одной поездки в отчетном периоде по i-му регулярному маршруту получателя.</w:t>
      </w:r>
    </w:p>
    <w:bookmarkStart w:id="217" w:name="P217"/>
    <w:bookmarkEnd w:id="21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57. В случае наличия бюджетных ассигнований и лимитов бюджетных обязательств в размере, недостаточном для предоставления субсидии в полном объеме, субсидия предоставляется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при наличии в заявлении соответствующего согласия получателя.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утверждения дополнительных бюджетных ассигнований и лимитов бюджетных обязательств на предоставление субсидии на текущий финансовый год ГКУ-УСЗН в течение 10 рабочих дней со дня доведения министерству бюджетных ассигнований и лимитов бюджетных обязательств на предоставление субсидии принимает решение о заключении с получателями, которым была предоставлена субсидия в соответствии с </w:t>
      </w:r>
      <w:hyperlink w:history="0" w:anchor="P217" w:tooltip="57. В случае наличия бюджетных ассигнований и лимитов бюджетных обязательств в размере, недостаточном для предоставления субсидии в полном объеме, субсидия предоставляется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при наличии в заявлении соответствующего согласия получателя.">
        <w:r>
          <w:rPr>
            <w:sz w:val="24"/>
            <w:color w:val="0000ff"/>
          </w:rPr>
          <w:t xml:space="preserve">абзацем первым</w:t>
        </w:r>
      </w:hyperlink>
      <w:r>
        <w:rPr>
          <w:sz w:val="24"/>
        </w:rPr>
        <w:t xml:space="preserve"> настоящего пункта, дополнительного соглашения к Соглашению в части изменения размера субсидии в порядке очередности в зависимости от ранжирования поступивших заявлений.</w:t>
      </w:r>
    </w:p>
    <w:bookmarkStart w:id="219" w:name="P219"/>
    <w:bookmarkEnd w:id="21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невозможности предоставления остатка субсидии в текущем финансовом году получателю, которому была предоставлена субсидия в соответствии с </w:t>
      </w:r>
      <w:hyperlink w:history="0" w:anchor="P217" w:tooltip="57. В случае наличия бюджетных ассигнований и лимитов бюджетных обязательств в размере, недостаточном для предоставления субсидии в полном объеме, субсидия предоставляется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при наличии в заявлении соответствующего согласия получателя.">
        <w:r>
          <w:rPr>
            <w:sz w:val="24"/>
            <w:color w:val="0000ff"/>
          </w:rPr>
          <w:t xml:space="preserve">абзацем первым</w:t>
        </w:r>
      </w:hyperlink>
      <w:r>
        <w:rPr>
          <w:sz w:val="24"/>
        </w:rPr>
        <w:t xml:space="preserve"> настоящего пункта, остаток субсидии предоставляется получателю в очередном финансовом году без повторного прохождения отбора.</w:t>
      </w:r>
    </w:p>
    <w:bookmarkStart w:id="220" w:name="P220"/>
    <w:bookmarkEnd w:id="22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невозможности предоставления получателю субсидии в текущем финансовом году в связи с отсутствием бюджетных ассигнований и лимитов бюджетных обязательств, предусмотренных министерству на предоставление субсидии, или с несогласием (отсутствием в заявлении согласия) получателя на предоставление субсидии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субсидия предоставляется получателю в очередном финансовом году без повторного прохождения отбора, о чем ГКУ-УСЗН в течение 3 рабочих дней со дня подписания протокола подведения итогов отбора направляет получателю соответствующее уведомление способом, позволяющим подтвердить факт направления.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случаях, предусмотренных </w:t>
      </w:r>
      <w:hyperlink w:history="0" w:anchor="P219" w:tooltip="В случае невозможности предоставления остатка субсидии в текущем финансовом году получателю, которому была предоставлена субсидия в соответствии с абзацем первым настоящего пункта, остаток субсидии предоставляется получателю в очередном финансовом году без повторного прохождения отбора.">
        <w:r>
          <w:rPr>
            <w:sz w:val="24"/>
            <w:color w:val="0000ff"/>
          </w:rPr>
          <w:t xml:space="preserve">абзацами третьим</w:t>
        </w:r>
      </w:hyperlink>
      <w:r>
        <w:rPr>
          <w:sz w:val="24"/>
        </w:rPr>
        <w:t xml:space="preserve"> и </w:t>
      </w:r>
      <w:hyperlink w:history="0" w:anchor="P220" w:tooltip="В случае невозможности предоставления получателю субсидии в текущем финансовом году в связи с отсутствием бюджетных ассигнований и лимитов бюджетных обязательств, предусмотренных министерству на предоставление субсидии, или с несогласием (отсутствием в заявлении согласия) получателя на предоставление субсидии в пределах остатка бюджетных ассигнований и лимитов бюджетных обязательств, предусмотренных министерству на предоставление субсидии на текущий финансовый год, субсидия предоставляется получателю в о...">
        <w:r>
          <w:rPr>
            <w:sz w:val="24"/>
            <w:color w:val="0000ff"/>
          </w:rPr>
          <w:t xml:space="preserve">четвертым</w:t>
        </w:r>
      </w:hyperlink>
      <w:r>
        <w:rPr>
          <w:sz w:val="24"/>
        </w:rPr>
        <w:t xml:space="preserve"> настоящего пункта, заключение Соглашения (дополнительного соглашения к Соглашению в части изменения размера субсидии) осуществляется в соответствии с </w:t>
      </w:r>
      <w:hyperlink w:history="0" w:anchor="P182" w:tooltip="43. Предоставление субсидии осуществляется на основании Соглашения, заключенного между ГКУ-УСЗН и получателем.">
        <w:r>
          <w:rPr>
            <w:sz w:val="24"/>
            <w:color w:val="0000ff"/>
          </w:rPr>
          <w:t xml:space="preserve">пунктами 43</w:t>
        </w:r>
      </w:hyperlink>
      <w:r>
        <w:rPr>
          <w:sz w:val="24"/>
        </w:rPr>
        <w:t xml:space="preserve">, </w:t>
      </w:r>
      <w:hyperlink w:history="0" w:anchor="P185" w:tooltip="45. Получатель в течение 3 рабочих дней со дня формирования проекта Соглашения подписывает его в электронной форме в централизованной информационно-технической системе &quot;АЦК-Планирование&quot; электронной подписью.">
        <w:r>
          <w:rPr>
            <w:sz w:val="24"/>
            <w:color w:val="0000ff"/>
          </w:rPr>
          <w:t xml:space="preserve">45</w:t>
        </w:r>
      </w:hyperlink>
      <w:r>
        <w:rPr>
          <w:sz w:val="24"/>
        </w:rPr>
        <w:t xml:space="preserve">, </w:t>
      </w:r>
      <w:hyperlink w:history="0" w:anchor="P187" w:tooltip="46. Руководитель ГКУ-УСЗН в течение 2 рабочих дней со дня подписания проекта Соглашения получателем подписывает его в электронной форме в централизованной информационно-технической системе &quot;АЦК-Планирование&quot; электронной подписью, после чего Соглашение считается заключенным.">
        <w:r>
          <w:rPr>
            <w:sz w:val="24"/>
            <w:color w:val="0000ff"/>
          </w:rPr>
          <w:t xml:space="preserve">46</w:t>
        </w:r>
      </w:hyperlink>
      <w:r>
        <w:rPr>
          <w:sz w:val="24"/>
        </w:rPr>
        <w:t xml:space="preserve"> настоящего Порядка, в течение 10 рабочих дней со дня доведения министерству бюджетных ассигнований и лимитов бюджетных обязательств на предоставление субсидии на очередной финансовый год в порядке очередности в зависимости от ранжирования поступивших заявлений.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58. Результатом предоставления субсидии является количество обучающихся общеобразовательных организаций, обеспеченных проездом по регулярным маршрутам с использованием ими транспортной карты (единиц).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Типом результата предоставления субсидии является оказание услуг (выполнение работ).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Конечное значение результата предоставления субсидии и точная дата его завершения устанавливаются ГКУ-УСЗН в Соглашении.</w:t>
      </w:r>
    </w:p>
    <w:bookmarkStart w:id="225" w:name="P225"/>
    <w:bookmarkEnd w:id="22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59. Получатель представляет в ГКУ-УСЗН по формам, установленным в Соглашении: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отчет о достижении значения результата предоставления субсидии - ежеквартально, в срок до 25 числа месяца, следующего за отчетным кварталом;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отчет о реализации плана мероприятий по достижению результата предоставления субсидии - в сроки, установленные Соглашением.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60. ГКУ-УСЗН в течение 5 рабочих дней со дня получения отчетов, предусмотренных </w:t>
      </w:r>
      <w:hyperlink w:history="0" w:anchor="P225" w:tooltip="59. Получатель представляет в ГКУ-УСЗН по формам, установленным в Соглашении:">
        <w:r>
          <w:rPr>
            <w:sz w:val="24"/>
            <w:color w:val="0000ff"/>
          </w:rPr>
          <w:t xml:space="preserve">пунктом 59</w:t>
        </w:r>
      </w:hyperlink>
      <w:r>
        <w:rPr>
          <w:sz w:val="24"/>
        </w:rPr>
        <w:t xml:space="preserve"> настоящего Порядка (далее - отчеты), от получателя передает их в министерство.</w:t>
      </w:r>
    </w:p>
    <w:bookmarkStart w:id="229" w:name="P229"/>
    <w:bookmarkEnd w:id="22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61. Министерство в течение 20 рабочих дней со дня получения отчетов от ГКУ-УСЗН осуществляет их проверку и принятие.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62. В случае наличия у министерства замечаний к отчетам получатель обеспечивает устранение замечаний к отчетам в пределах срока проверки и принятия министерством отчетов, установленного </w:t>
      </w:r>
      <w:hyperlink w:history="0" w:anchor="P229" w:tooltip="61. Министерство в течение 20 рабочих дней со дня получения отчетов от ГКУ-УСЗН осуществляет их проверку и принятие.">
        <w:r>
          <w:rPr>
            <w:sz w:val="24"/>
            <w:color w:val="0000ff"/>
          </w:rPr>
          <w:t xml:space="preserve">пунктом 61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63. ГКУ-УСЗН ежемесячно, в срок до 10 числа месяца, следующего за отчетным, представляет в министерство информацию о расходовании средств областного бюджета на предоставление субсидии.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64. Министерство осуществляет проверку соблюдения получателем порядка и условий предоставления субсидии, в том числе в части достижения результатов предоставления субсидии, а также орган государственного финансового контроля Амурской области осуществляет проверку в соответствии со </w:t>
      </w:r>
      <w:hyperlink w:history="0" r:id="rId33" w:tooltip="&quot;Бюджетный кодекс Российской Федерации&quot; от 31.07.1998 N 145-ФЗ (ред. от 28.12.2025) {КонсультантПлюс}">
        <w:r>
          <w:rPr>
            <w:sz w:val="24"/>
            <w:color w:val="0000ff"/>
          </w:rPr>
          <w:t xml:space="preserve">статьями 268.1</w:t>
        </w:r>
      </w:hyperlink>
      <w:r>
        <w:rPr>
          <w:sz w:val="24"/>
        </w:rPr>
        <w:t xml:space="preserve"> и </w:t>
      </w:r>
      <w:hyperlink w:history="0" r:id="rId34" w:tooltip="&quot;Бюджетный кодекс Российской Федерации&quot; от 31.07.1998 N 145-ФЗ (ред. от 28.12.2025) {КонсультантПлюс}">
        <w:r>
          <w:rPr>
            <w:sz w:val="24"/>
            <w:color w:val="0000ff"/>
          </w:rPr>
          <w:t xml:space="preserve">269.2</w:t>
        </w:r>
      </w:hyperlink>
      <w:r>
        <w:rPr>
          <w:sz w:val="24"/>
        </w:rPr>
        <w:t xml:space="preserve"> Бюджетного кодекса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65. Министерство проводит мониторинг достижения значения результата предоставления субсидии, установленного в Соглашении, и событий, отражающих факт завершения соответствующего мероприятия по получению результата предоставления субсидии (контрольная точка), в порядке и по формам, установленным Министерством финансов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66. В случае нарушения получателем порядка и условий предоставления субсидии, выявленного по фактам проверок, проведенных министерством и органом государственного финансового контроля Амурской области, а также в случае недостижения получателем значения результата предоставления субсидии, установленного в Соглашении, получатель обязан осуществить возврат субсидии в областной бюджет в полном объеме.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Требование о возврате субсидии в областной бюджет направляется получателю министерством в течение 15 рабочих дней со дня выявления нарушения порядка и условий предоставления субсидии и (или) недостижения значения результата предоставления субсидии, установленного в Соглашении.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67. Возврат субсидии производится получателем в течение 30 календарных дней со дня получения требования министерства о возврате субсидии по реквизитам и коду классификации доходов бюджетов Российской Федерации, указанным в требовании.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68. В случае невозврата субсидии добровольно ее взыскание осуществляется министерством в судебном порядке.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субсидий</w:t>
      </w:r>
    </w:p>
    <w:p>
      <w:pPr>
        <w:pStyle w:val="0"/>
        <w:jc w:val="right"/>
      </w:pPr>
      <w:r>
        <w:rPr>
          <w:sz w:val="24"/>
        </w:rPr>
        <w:t xml:space="preserve">пассажирским транспортным</w:t>
      </w:r>
    </w:p>
    <w:p>
      <w:pPr>
        <w:pStyle w:val="0"/>
        <w:jc w:val="right"/>
      </w:pPr>
      <w:r>
        <w:rPr>
          <w:sz w:val="24"/>
        </w:rPr>
        <w:t xml:space="preserve">предприятиям на возмещение</w:t>
      </w:r>
    </w:p>
    <w:p>
      <w:pPr>
        <w:pStyle w:val="0"/>
        <w:jc w:val="right"/>
      </w:pPr>
      <w:r>
        <w:rPr>
          <w:sz w:val="24"/>
        </w:rPr>
        <w:t xml:space="preserve">затрат в связи с проездом</w:t>
      </w:r>
    </w:p>
    <w:p>
      <w:pPr>
        <w:pStyle w:val="0"/>
        <w:jc w:val="right"/>
      </w:pPr>
      <w:r>
        <w:rPr>
          <w:sz w:val="24"/>
        </w:rPr>
        <w:t xml:space="preserve">детей из многодетных семей</w:t>
      </w:r>
    </w:p>
    <w:p>
      <w:pPr>
        <w:pStyle w:val="0"/>
        <w:jc w:val="right"/>
      </w:pPr>
      <w:r>
        <w:rPr>
          <w:sz w:val="24"/>
        </w:rPr>
        <w:t xml:space="preserve">с использованием микропроцессорной</w:t>
      </w:r>
    </w:p>
    <w:p>
      <w:pPr>
        <w:pStyle w:val="0"/>
        <w:jc w:val="right"/>
      </w:pPr>
      <w:r>
        <w:rPr>
          <w:sz w:val="24"/>
        </w:rPr>
        <w:t xml:space="preserve">пластиковой карты "Транспортная</w:t>
      </w:r>
    </w:p>
    <w:p>
      <w:pPr>
        <w:pStyle w:val="0"/>
        <w:jc w:val="right"/>
      </w:pPr>
      <w:r>
        <w:rPr>
          <w:sz w:val="24"/>
        </w:rPr>
        <w:t xml:space="preserve">карта школьника"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9071"/>
      </w:tblGrid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bookmarkStart w:id="254" w:name="P254"/>
          <w:bookmarkEnd w:id="254"/>
          <w:p>
            <w:pPr>
              <w:pStyle w:val="0"/>
              <w:jc w:val="center"/>
            </w:pPr>
            <w:r>
              <w:rPr>
                <w:sz w:val="24"/>
              </w:rPr>
              <w:t xml:space="preserve">Отчет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 количестве поездок, совершенных обучающимися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общеобразовательных организаций по муниципальным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маршрутам регулярных перевозок по регулируемым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тарифам в границах городского округа, населенного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пункта муниципального округа либо поселения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муниципального района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с использованием микропроцессорной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пластиковой карты "Транспортная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карта школьника"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(наименование городского округа или муниципального района (муниципального округа) Амурской области)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за _____________ 20__ года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(месяц)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58"/>
        <w:gridCol w:w="3798"/>
        <w:gridCol w:w="1814"/>
      </w:tblGrid>
      <w:tr>
        <w:tc>
          <w:tcPr>
            <w:tcW w:w="345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пассажирского транспортного предприятия</w:t>
            </w:r>
          </w:p>
        </w:tc>
        <w:tc>
          <w:tcPr>
            <w:tcW w:w="379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Количество совершенных поездок обучающимися общеобразовательных организаций по микропроцессорной пластиковой карте "Транспортная карта школьника", зарегистрированных системой в отчетном периоде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Стоимость проездного билета за одну поездку, руб.</w:t>
            </w:r>
          </w:p>
        </w:tc>
      </w:tr>
      <w:tr>
        <w:tc>
          <w:tcPr>
            <w:tcW w:w="345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79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</w:tr>
      <w:tr>
        <w:tc>
          <w:tcPr>
            <w:tcW w:w="345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79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458" w:type="dxa"/>
          </w:tcPr>
          <w:p>
            <w:pPr>
              <w:pStyle w:val="0"/>
            </w:pPr>
            <w:r>
              <w:rPr>
                <w:sz w:val="24"/>
              </w:rPr>
              <w:t xml:space="preserve">Итого</w:t>
            </w:r>
          </w:p>
        </w:tc>
        <w:tc>
          <w:tcPr>
            <w:tcW w:w="379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133"/>
        <w:gridCol w:w="340"/>
        <w:gridCol w:w="4252"/>
        <w:gridCol w:w="397"/>
        <w:gridCol w:w="2948"/>
      </w:tblGrid>
      <w:t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2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948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2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(подпись ответственного лица оператора)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948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(расшифровка подписи)</w:t>
            </w:r>
          </w:p>
        </w:tc>
      </w:tr>
      <w:t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М.П.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субсидий</w:t>
      </w:r>
    </w:p>
    <w:p>
      <w:pPr>
        <w:pStyle w:val="0"/>
        <w:jc w:val="right"/>
      </w:pPr>
      <w:r>
        <w:rPr>
          <w:sz w:val="24"/>
        </w:rPr>
        <w:t xml:space="preserve">пассажирским транспортным</w:t>
      </w:r>
    </w:p>
    <w:p>
      <w:pPr>
        <w:pStyle w:val="0"/>
        <w:jc w:val="right"/>
      </w:pPr>
      <w:r>
        <w:rPr>
          <w:sz w:val="24"/>
        </w:rPr>
        <w:t xml:space="preserve">предприятиям на возмещение</w:t>
      </w:r>
    </w:p>
    <w:p>
      <w:pPr>
        <w:pStyle w:val="0"/>
        <w:jc w:val="right"/>
      </w:pPr>
      <w:r>
        <w:rPr>
          <w:sz w:val="24"/>
        </w:rPr>
        <w:t xml:space="preserve">затрат в связи с проездом</w:t>
      </w:r>
    </w:p>
    <w:p>
      <w:pPr>
        <w:pStyle w:val="0"/>
        <w:jc w:val="right"/>
      </w:pPr>
      <w:r>
        <w:rPr>
          <w:sz w:val="24"/>
        </w:rPr>
        <w:t xml:space="preserve">детей из многодетных семей</w:t>
      </w:r>
    </w:p>
    <w:p>
      <w:pPr>
        <w:pStyle w:val="0"/>
        <w:jc w:val="right"/>
      </w:pPr>
      <w:r>
        <w:rPr>
          <w:sz w:val="24"/>
        </w:rPr>
        <w:t xml:space="preserve">с использованием микропроцессорной</w:t>
      </w:r>
    </w:p>
    <w:p>
      <w:pPr>
        <w:pStyle w:val="0"/>
        <w:jc w:val="right"/>
      </w:pPr>
      <w:r>
        <w:rPr>
          <w:sz w:val="24"/>
        </w:rPr>
        <w:t xml:space="preserve">пластиковой карты "Транспортная</w:t>
      </w:r>
    </w:p>
    <w:p>
      <w:pPr>
        <w:pStyle w:val="0"/>
        <w:jc w:val="right"/>
      </w:pPr>
      <w:r>
        <w:rPr>
          <w:sz w:val="24"/>
        </w:rPr>
        <w:t xml:space="preserve">карта школьника"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9071"/>
      </w:tblGrid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bookmarkStart w:id="313" w:name="P313"/>
          <w:bookmarkEnd w:id="313"/>
          <w:p>
            <w:pPr>
              <w:pStyle w:val="0"/>
              <w:jc w:val="center"/>
            </w:pPr>
            <w:r>
              <w:rPr>
                <w:sz w:val="24"/>
              </w:rPr>
              <w:t xml:space="preserve">Отчет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 количестве поездок, совершенных обучающимися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общеобразовательных организаций по муниципальным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маршрутам регулярных перевозок по регулируемым тарифам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в границах муниципального округа, двух и более поселений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муниципального района Амурской области, по межмуниципальным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маршрутам регулярных перевозок по регулируемым тарифам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в границах муниципального района (муниципального округа)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и городского округа Амурской области, на территории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которого расположен административный центр данного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муниципального района (муниципального округа) Амурской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области, с использованием микропроцессорной пластиковой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карты "Транспортная карта школьника"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(наименование городского округа или муниципального района (муниципального округа) Амурской области)</w:t>
            </w:r>
          </w:p>
        </w:tc>
      </w:tr>
      <w:t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за _____________ 20__ года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(месяц)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58"/>
        <w:gridCol w:w="3798"/>
        <w:gridCol w:w="1814"/>
      </w:tblGrid>
      <w:tr>
        <w:tc>
          <w:tcPr>
            <w:tcW w:w="345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пассажирского транспортного предприятия</w:t>
            </w:r>
          </w:p>
        </w:tc>
        <w:tc>
          <w:tcPr>
            <w:tcW w:w="379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Количество совершенных поездок обучающимися общеобразовательных организаций по микропроцессорной пластиковой карте "Транспортная карта школьника", зарегистрированных системой в отчетном периоде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Стоимость проездного билета за одну поездку, руб.</w:t>
            </w:r>
          </w:p>
        </w:tc>
      </w:tr>
      <w:tr>
        <w:tc>
          <w:tcPr>
            <w:tcW w:w="345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79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</w:tr>
      <w:tr>
        <w:tc>
          <w:tcPr>
            <w:tcW w:w="345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79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458" w:type="dxa"/>
          </w:tcPr>
          <w:p>
            <w:pPr>
              <w:pStyle w:val="0"/>
            </w:pPr>
            <w:r>
              <w:rPr>
                <w:sz w:val="24"/>
              </w:rPr>
              <w:t xml:space="preserve">Итого</w:t>
            </w:r>
          </w:p>
        </w:tc>
        <w:tc>
          <w:tcPr>
            <w:tcW w:w="379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133"/>
        <w:gridCol w:w="340"/>
        <w:gridCol w:w="4252"/>
        <w:gridCol w:w="397"/>
        <w:gridCol w:w="2948"/>
      </w:tblGrid>
      <w:t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2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948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2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(подпись ответственного лица оператора)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948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(расшифровка подписи)</w:t>
            </w:r>
          </w:p>
        </w:tc>
      </w:tr>
      <w:t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М.П.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20.10.2014 N 630</w:t>
            <w:br/>
            <w:t>(ред. от 28.12.2024)</w:t>
            <w:br/>
            <w:t>"Об утверждении Порядка предоставл...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58227&amp;date=02.03.2026&amp;dst=100271&amp;field=134" TargetMode = "External"/><Relationship Id="rId9" Type="http://schemas.openxmlformats.org/officeDocument/2006/relationships/hyperlink" Target="https://login.consultant.ru/link/?req=doc&amp;base=RLAW080&amp;n=96086&amp;date=02.03.2026&amp;dst=100007&amp;field=134" TargetMode = "External"/><Relationship Id="rId10" Type="http://schemas.openxmlformats.org/officeDocument/2006/relationships/hyperlink" Target="https://login.consultant.ru/link/?req=doc&amp;base=RLAW080&amp;n=101166&amp;date=02.03.2026&amp;dst=100093&amp;field=134" TargetMode = "External"/><Relationship Id="rId11" Type="http://schemas.openxmlformats.org/officeDocument/2006/relationships/hyperlink" Target="https://login.consultant.ru/link/?req=doc&amp;base=RLAW080&amp;n=120485&amp;date=02.03.2026&amp;dst=100088&amp;field=134" TargetMode = "External"/><Relationship Id="rId12" Type="http://schemas.openxmlformats.org/officeDocument/2006/relationships/hyperlink" Target="https://login.consultant.ru/link/?req=doc&amp;base=RLAW080&amp;n=130512&amp;date=02.03.2026&amp;dst=100006&amp;field=134" TargetMode = "External"/><Relationship Id="rId13" Type="http://schemas.openxmlformats.org/officeDocument/2006/relationships/hyperlink" Target="https://login.consultant.ru/link/?req=doc&amp;base=RLAW080&amp;n=137089&amp;date=02.03.2026&amp;dst=100052&amp;field=134" TargetMode = "External"/><Relationship Id="rId14" Type="http://schemas.openxmlformats.org/officeDocument/2006/relationships/hyperlink" Target="https://login.consultant.ru/link/?req=doc&amp;base=RLAW080&amp;n=141383&amp;date=02.03.2026&amp;dst=100005&amp;field=134" TargetMode = "External"/><Relationship Id="rId15" Type="http://schemas.openxmlformats.org/officeDocument/2006/relationships/hyperlink" Target="https://login.consultant.ru/link/?req=doc&amp;base=RLAW080&amp;n=147770&amp;date=02.03.2026&amp;dst=100064&amp;field=134" TargetMode = "External"/><Relationship Id="rId16" Type="http://schemas.openxmlformats.org/officeDocument/2006/relationships/hyperlink" Target="https://login.consultant.ru/link/?req=doc&amp;base=RLAW080&amp;n=149578&amp;date=02.03.2026&amp;dst=100014&amp;field=134" TargetMode = "External"/><Relationship Id="rId17" Type="http://schemas.openxmlformats.org/officeDocument/2006/relationships/hyperlink" Target="https://login.consultant.ru/link/?req=doc&amp;base=RLAW080&amp;n=167698&amp;date=02.03.2026&amp;dst=100260&amp;field=134" TargetMode = "External"/><Relationship Id="rId18" Type="http://schemas.openxmlformats.org/officeDocument/2006/relationships/hyperlink" Target="https://login.consultant.ru/link/?req=doc&amp;base=RLAW080&amp;n=171164&amp;date=02.03.2026&amp;dst=100024&amp;field=134" TargetMode = "External"/><Relationship Id="rId19" Type="http://schemas.openxmlformats.org/officeDocument/2006/relationships/hyperlink" Target="https://login.consultant.ru/link/?req=doc&amp;base=LAW&amp;n=495710&amp;date=02.03.2026&amp;dst=103399&amp;field=134" TargetMode = "External"/><Relationship Id="rId20" Type="http://schemas.openxmlformats.org/officeDocument/2006/relationships/hyperlink" Target="https://login.consultant.ru/link/?req=doc&amp;base=RLAW080&amp;n=181294&amp;date=02.03.2026&amp;dst=100698&amp;field=134" TargetMode = "External"/><Relationship Id="rId21" Type="http://schemas.openxmlformats.org/officeDocument/2006/relationships/hyperlink" Target="https://login.consultant.ru/link/?req=doc&amp;base=RLAW080&amp;n=158227&amp;date=02.03.2026&amp;dst=100272&amp;field=134" TargetMode = "External"/><Relationship Id="rId22" Type="http://schemas.openxmlformats.org/officeDocument/2006/relationships/hyperlink" Target="https://login.consultant.ru/link/?req=doc&amp;base=RLAW080&amp;n=137089&amp;date=02.03.2026&amp;dst=100053&amp;field=134" TargetMode = "External"/><Relationship Id="rId23" Type="http://schemas.openxmlformats.org/officeDocument/2006/relationships/hyperlink" Target="https://login.consultant.ru/link/?req=doc&amp;base=RLAW080&amp;n=171164&amp;date=02.03.2026&amp;dst=100024&amp;field=134" TargetMode = "External"/><Relationship Id="rId24" Type="http://schemas.openxmlformats.org/officeDocument/2006/relationships/hyperlink" Target="http://budget.gov.ru" TargetMode = "External"/><Relationship Id="rId25" Type="http://schemas.openxmlformats.org/officeDocument/2006/relationships/hyperlink" Target="https://login.consultant.ru/link/?req=doc&amp;base=RLAW080&amp;n=182734&amp;date=02.03.2026&amp;dst=111601&amp;field=134" TargetMode = "External"/><Relationship Id="rId26" Type="http://schemas.openxmlformats.org/officeDocument/2006/relationships/hyperlink" Target="https://szn.amurobl.ru" TargetMode = "External"/><Relationship Id="rId27" Type="http://schemas.openxmlformats.org/officeDocument/2006/relationships/hyperlink" Target="https://login.consultant.ru/link/?req=doc&amp;base=LAW&amp;n=456504&amp;date=02.03.2026" TargetMode = "External"/><Relationship Id="rId28" Type="http://schemas.openxmlformats.org/officeDocument/2006/relationships/hyperlink" Target="https://login.consultant.ru/link/?req=doc&amp;base=LAW&amp;n=121087&amp;date=02.03.2026&amp;dst=100142&amp;field=134" TargetMode = "External"/><Relationship Id="rId29" Type="http://schemas.openxmlformats.org/officeDocument/2006/relationships/hyperlink" Target="https://login.consultant.ru/link/?req=doc&amp;base=LAW&amp;n=503698&amp;date=02.03.2026" TargetMode = "External"/><Relationship Id="rId30" Type="http://schemas.openxmlformats.org/officeDocument/2006/relationships/hyperlink" Target="https://login.consultant.ru/link/?req=doc&amp;base=RLAW080&amp;n=161883&amp;date=02.03.2026&amp;dst=100012&amp;field=134" TargetMode = "External"/><Relationship Id="rId31" Type="http://schemas.openxmlformats.org/officeDocument/2006/relationships/hyperlink" Target="https://fin.amurobl.ru" TargetMode = "External"/><Relationship Id="rId32" Type="http://schemas.openxmlformats.org/officeDocument/2006/relationships/image" Target="media/image2.wmf"/><Relationship Id="rId33" Type="http://schemas.openxmlformats.org/officeDocument/2006/relationships/hyperlink" Target="https://login.consultant.ru/link/?req=doc&amp;base=LAW&amp;n=495710&amp;date=02.03.2026&amp;dst=3704&amp;field=134" TargetMode = "External"/><Relationship Id="rId34" Type="http://schemas.openxmlformats.org/officeDocument/2006/relationships/hyperlink" Target="https://login.consultant.ru/link/?req=doc&amp;base=LAW&amp;n=495710&amp;date=02.03.2026&amp;dst=3722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20.10.2014 N 630
(ред. от 28.12.2024)
"Об утверждении Порядка предоставления субсидий пассажирским транспортным предприятиям на возмещение затрат в связи с проездом детей из многодетных семей с использованием микропроцессорной пластиковой карты "Транспортная карта школьника"</dc:title>
  <dcterms:created xsi:type="dcterms:W3CDTF">2026-03-02T01:22:47Z</dcterms:created>
</cp:coreProperties>
</file>